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202E" w14:textId="5FA77483" w:rsidR="000B2E4B" w:rsidRPr="00B61093" w:rsidRDefault="000B2E4B" w:rsidP="000B2E4B">
      <w:pPr>
        <w:jc w:val="both"/>
        <w:outlineLvl w:val="0"/>
        <w:rPr>
          <w:b/>
          <w:bCs/>
          <w:caps/>
          <w:sz w:val="24"/>
          <w:szCs w:val="24"/>
        </w:rPr>
      </w:pPr>
      <w:r>
        <w:rPr>
          <w:noProof/>
        </w:rPr>
        <w:drawing>
          <wp:anchor distT="0" distB="0" distL="114300" distR="114300" simplePos="0" relativeHeight="251658240" behindDoc="0" locked="0" layoutInCell="1" allowOverlap="1" wp14:anchorId="362DB263" wp14:editId="45CCAEBB">
            <wp:simplePos x="0" y="0"/>
            <wp:positionH relativeFrom="margin">
              <wp:align>left</wp:align>
            </wp:positionH>
            <wp:positionV relativeFrom="page">
              <wp:posOffset>91440</wp:posOffset>
            </wp:positionV>
            <wp:extent cx="5898515" cy="1470660"/>
            <wp:effectExtent l="0" t="0" r="6985" b="0"/>
            <wp:wrapSquare wrapText="bothSides"/>
            <wp:docPr id="6"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093">
        <w:rPr>
          <w:b/>
          <w:bCs/>
          <w:sz w:val="24"/>
          <w:szCs w:val="24"/>
        </w:rPr>
        <w:t xml:space="preserve">MINUTES OF THE BOARD OF LIBRARY COMMISSIONERS </w:t>
      </w:r>
      <w:r w:rsidRPr="00B61093">
        <w:rPr>
          <w:b/>
          <w:bCs/>
          <w:caps/>
          <w:sz w:val="24"/>
          <w:szCs w:val="24"/>
        </w:rPr>
        <w:t>monthly regular meeting</w:t>
      </w:r>
    </w:p>
    <w:p w14:paraId="7B285CF9" w14:textId="77777777" w:rsidR="000B2E4B" w:rsidRPr="00B61093" w:rsidRDefault="000B2E4B" w:rsidP="000B2E4B">
      <w:pPr>
        <w:jc w:val="both"/>
        <w:rPr>
          <w:sz w:val="24"/>
          <w:szCs w:val="24"/>
        </w:rPr>
      </w:pPr>
    </w:p>
    <w:p w14:paraId="5683BB9C" w14:textId="77777777" w:rsidR="000B2E4B" w:rsidRPr="00B61093" w:rsidRDefault="000B2E4B" w:rsidP="000B2E4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 xml:space="preserve">Thursday, </w:t>
      </w:r>
      <w:r>
        <w:rPr>
          <w:sz w:val="24"/>
          <w:szCs w:val="24"/>
        </w:rPr>
        <w:t>September 1</w:t>
      </w:r>
      <w:r w:rsidRPr="00B61093">
        <w:rPr>
          <w:sz w:val="24"/>
          <w:szCs w:val="24"/>
        </w:rPr>
        <w:t>, 2022</w:t>
      </w:r>
    </w:p>
    <w:p w14:paraId="16C132F4" w14:textId="77777777" w:rsidR="000B2E4B" w:rsidRPr="00B61093" w:rsidRDefault="000B2E4B" w:rsidP="000B2E4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CCC87F8" w14:textId="77777777" w:rsidR="000B2E4B" w:rsidRPr="00B61093" w:rsidRDefault="000B2E4B" w:rsidP="000B2E4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1D88F9F5" w14:textId="77777777" w:rsidR="000B2E4B" w:rsidRPr="00B61093" w:rsidRDefault="000B2E4B" w:rsidP="000B2E4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AE9DCB5" w14:textId="77777777" w:rsidR="000B2E4B" w:rsidRPr="00B61093" w:rsidRDefault="000B2E4B" w:rsidP="000B2E4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r>
      <w:r>
        <w:rPr>
          <w:sz w:val="24"/>
          <w:szCs w:val="24"/>
        </w:rPr>
        <w:t>Worcester Public Library</w:t>
      </w:r>
    </w:p>
    <w:p w14:paraId="68C4E823" w14:textId="77777777" w:rsidR="000B2E4B" w:rsidRPr="00B61093" w:rsidRDefault="000B2E4B" w:rsidP="000B2E4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r>
      <w:r>
        <w:rPr>
          <w:sz w:val="24"/>
          <w:szCs w:val="24"/>
        </w:rPr>
        <w:t>Worcester</w:t>
      </w:r>
      <w:r w:rsidRPr="00B61093">
        <w:rPr>
          <w:sz w:val="24"/>
          <w:szCs w:val="24"/>
        </w:rPr>
        <w:t xml:space="preserve">, MA  </w:t>
      </w:r>
    </w:p>
    <w:p w14:paraId="650A857E" w14:textId="77777777" w:rsidR="000B2E4B" w:rsidRPr="00B61093" w:rsidRDefault="000B2E4B" w:rsidP="000B2E4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5FB01980" w14:textId="77777777" w:rsidR="000B2E4B" w:rsidRPr="00B61093" w:rsidRDefault="000B2E4B" w:rsidP="000B2E4B">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r>
      <w:r>
        <w:rPr>
          <w:sz w:val="24"/>
          <w:szCs w:val="24"/>
        </w:rPr>
        <w:t>Debby Conrad</w:t>
      </w:r>
      <w:r w:rsidRPr="00B61093">
        <w:rPr>
          <w:sz w:val="24"/>
          <w:szCs w:val="24"/>
        </w:rPr>
        <w:t>, Chair;</w:t>
      </w:r>
      <w:r>
        <w:rPr>
          <w:sz w:val="24"/>
          <w:szCs w:val="24"/>
        </w:rPr>
        <w:t xml:space="preserve"> </w:t>
      </w:r>
      <w:r w:rsidRPr="00B61093">
        <w:rPr>
          <w:sz w:val="24"/>
          <w:szCs w:val="24"/>
        </w:rPr>
        <w:t>Deb Abraham, Vice Chair; Stacy DeBole, Secretary</w:t>
      </w:r>
      <w:r>
        <w:rPr>
          <w:sz w:val="24"/>
          <w:szCs w:val="24"/>
        </w:rPr>
        <w:t xml:space="preserve">; </w:t>
      </w:r>
      <w:r w:rsidRPr="003B324E">
        <w:rPr>
          <w:sz w:val="24"/>
          <w:szCs w:val="24"/>
        </w:rPr>
        <w:t>Les Ball</w:t>
      </w:r>
      <w:r w:rsidRPr="00B61093">
        <w:rPr>
          <w:sz w:val="24"/>
          <w:szCs w:val="24"/>
        </w:rPr>
        <w:t xml:space="preserve">; </w:t>
      </w:r>
      <w:r>
        <w:rPr>
          <w:sz w:val="24"/>
          <w:szCs w:val="24"/>
        </w:rPr>
        <w:t xml:space="preserve">Mary Ann Cluggish; </w:t>
      </w:r>
      <w:r w:rsidRPr="00B61093">
        <w:rPr>
          <w:sz w:val="24"/>
          <w:szCs w:val="24"/>
        </w:rPr>
        <w:t>George Comeau, Esq.</w:t>
      </w:r>
      <w:r>
        <w:rPr>
          <w:sz w:val="24"/>
          <w:szCs w:val="24"/>
        </w:rPr>
        <w:t xml:space="preserve">; Karen </w:t>
      </w:r>
      <w:r w:rsidRPr="00B61093">
        <w:rPr>
          <w:sz w:val="24"/>
          <w:szCs w:val="24"/>
        </w:rPr>
        <w:t>Traub</w:t>
      </w:r>
    </w:p>
    <w:p w14:paraId="01CF1E78" w14:textId="77777777" w:rsidR="000B2E4B" w:rsidRPr="00B61093" w:rsidRDefault="000B2E4B" w:rsidP="000B2E4B">
      <w:pPr>
        <w:tabs>
          <w:tab w:val="left" w:pos="1080"/>
          <w:tab w:val="left" w:pos="1440"/>
        </w:tabs>
        <w:ind w:left="1440" w:hanging="1440"/>
        <w:jc w:val="both"/>
        <w:rPr>
          <w:sz w:val="24"/>
          <w:szCs w:val="24"/>
        </w:rPr>
      </w:pPr>
    </w:p>
    <w:p w14:paraId="01D08257" w14:textId="77777777" w:rsidR="000B2E4B" w:rsidRDefault="000B2E4B" w:rsidP="000B2E4B">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r>
      <w:r w:rsidRPr="003B324E">
        <w:rPr>
          <w:sz w:val="24"/>
          <w:szCs w:val="24"/>
        </w:rPr>
        <w:t>Jessica Vilas Novas</w:t>
      </w:r>
    </w:p>
    <w:p w14:paraId="3725058C" w14:textId="77777777" w:rsidR="000B2E4B" w:rsidRDefault="000B2E4B" w:rsidP="000B2E4B">
      <w:pPr>
        <w:tabs>
          <w:tab w:val="left" w:pos="1080"/>
          <w:tab w:val="left" w:pos="1440"/>
        </w:tabs>
        <w:ind w:left="1440" w:hanging="1440"/>
        <w:jc w:val="both"/>
        <w:rPr>
          <w:sz w:val="24"/>
          <w:szCs w:val="24"/>
        </w:rPr>
      </w:pPr>
    </w:p>
    <w:p w14:paraId="22529057" w14:textId="77777777" w:rsidR="000B2E4B" w:rsidRPr="003B324E" w:rsidRDefault="000B2E4B" w:rsidP="000B2E4B">
      <w:pPr>
        <w:tabs>
          <w:tab w:val="left" w:pos="1080"/>
          <w:tab w:val="left" w:pos="1440"/>
        </w:tabs>
        <w:ind w:left="1440" w:hanging="1440"/>
        <w:jc w:val="both"/>
        <w:rPr>
          <w:sz w:val="24"/>
          <w:szCs w:val="24"/>
        </w:rPr>
      </w:pPr>
      <w:r w:rsidRPr="003B324E">
        <w:rPr>
          <w:b/>
          <w:bCs/>
          <w:sz w:val="24"/>
          <w:szCs w:val="24"/>
        </w:rPr>
        <w:t>Absent</w:t>
      </w:r>
      <w:r w:rsidRPr="003B324E">
        <w:rPr>
          <w:sz w:val="24"/>
          <w:szCs w:val="24"/>
        </w:rPr>
        <w:tab/>
        <w:t>:</w:t>
      </w:r>
      <w:r w:rsidRPr="003B324E">
        <w:rPr>
          <w:sz w:val="24"/>
          <w:szCs w:val="24"/>
        </w:rPr>
        <w:tab/>
      </w:r>
      <w:r w:rsidRPr="00B61093">
        <w:rPr>
          <w:sz w:val="24"/>
          <w:szCs w:val="24"/>
        </w:rPr>
        <w:t>Vicky Biancolo</w:t>
      </w:r>
    </w:p>
    <w:p w14:paraId="54782C8D" w14:textId="77777777" w:rsidR="000B2E4B" w:rsidRPr="003B324E" w:rsidRDefault="000B2E4B" w:rsidP="000B2E4B">
      <w:pPr>
        <w:tabs>
          <w:tab w:val="left" w:pos="1080"/>
          <w:tab w:val="left" w:pos="1440"/>
        </w:tabs>
        <w:ind w:left="1440" w:hanging="1440"/>
        <w:jc w:val="both"/>
        <w:rPr>
          <w:sz w:val="24"/>
          <w:szCs w:val="24"/>
        </w:rPr>
      </w:pPr>
    </w:p>
    <w:p w14:paraId="2151F9FC" w14:textId="77777777" w:rsidR="000B2E4B" w:rsidRPr="003B324E" w:rsidRDefault="000B2E4B" w:rsidP="000B2E4B">
      <w:pPr>
        <w:tabs>
          <w:tab w:val="left" w:pos="1080"/>
          <w:tab w:val="left" w:pos="1440"/>
        </w:tabs>
        <w:jc w:val="both"/>
        <w:rPr>
          <w:sz w:val="24"/>
          <w:szCs w:val="24"/>
        </w:rPr>
      </w:pPr>
    </w:p>
    <w:p w14:paraId="60F00D70" w14:textId="77777777" w:rsidR="000B2E4B" w:rsidRPr="00B61093" w:rsidRDefault="000B2E4B" w:rsidP="000B2E4B">
      <w:pPr>
        <w:jc w:val="both"/>
        <w:rPr>
          <w:b/>
          <w:sz w:val="24"/>
          <w:szCs w:val="24"/>
        </w:rPr>
      </w:pPr>
      <w:r w:rsidRPr="00B61093">
        <w:rPr>
          <w:b/>
          <w:sz w:val="24"/>
          <w:szCs w:val="24"/>
        </w:rPr>
        <w:t>Staff Present:</w:t>
      </w:r>
    </w:p>
    <w:p w14:paraId="74407A2B" w14:textId="77777777" w:rsidR="000B2E4B" w:rsidRPr="00B61093" w:rsidRDefault="000B2E4B" w:rsidP="000B2E4B">
      <w:pPr>
        <w:rPr>
          <w:sz w:val="24"/>
          <w:szCs w:val="24"/>
        </w:rPr>
      </w:pPr>
      <w:r w:rsidRPr="00B61093">
        <w:rPr>
          <w:sz w:val="24"/>
          <w:szCs w:val="24"/>
        </w:rPr>
        <w:t xml:space="preserve">James Lonergan, Director; </w:t>
      </w:r>
      <w:r>
        <w:rPr>
          <w:sz w:val="24"/>
          <w:szCs w:val="24"/>
        </w:rPr>
        <w:t xml:space="preserve">Celeste Bruno, Communications Director; </w:t>
      </w:r>
      <w:r w:rsidRPr="00B61093">
        <w:rPr>
          <w:sz w:val="24"/>
          <w:szCs w:val="24"/>
        </w:rPr>
        <w:t xml:space="preserve">Tracey Dimant, Head of Operations &amp; Budget; Rob Favini, Head of Library Advisory and Development; </w:t>
      </w:r>
      <w:r>
        <w:rPr>
          <w:sz w:val="24"/>
          <w:szCs w:val="24"/>
        </w:rPr>
        <w:t xml:space="preserve">Jen Inglis, State Aid Specialist; </w:t>
      </w:r>
      <w:r w:rsidRPr="00B61093">
        <w:rPr>
          <w:sz w:val="24"/>
          <w:szCs w:val="24"/>
        </w:rPr>
        <w:t>Rachel Masse, Assistant to the Director; Mary Rose Quinn, Head of State Programs / Government Liaison</w:t>
      </w:r>
    </w:p>
    <w:p w14:paraId="689BC6D2" w14:textId="77777777" w:rsidR="000B2E4B" w:rsidRPr="00B61093" w:rsidRDefault="000B2E4B" w:rsidP="000B2E4B">
      <w:pPr>
        <w:rPr>
          <w:sz w:val="24"/>
          <w:szCs w:val="24"/>
        </w:rPr>
      </w:pPr>
    </w:p>
    <w:p w14:paraId="3B27423A" w14:textId="77777777" w:rsidR="000B2E4B" w:rsidRPr="00B61093" w:rsidRDefault="000B2E4B" w:rsidP="000B2E4B">
      <w:pPr>
        <w:rPr>
          <w:b/>
          <w:bCs/>
          <w:sz w:val="24"/>
          <w:szCs w:val="24"/>
        </w:rPr>
      </w:pPr>
      <w:r w:rsidRPr="00B61093">
        <w:rPr>
          <w:b/>
          <w:bCs/>
          <w:sz w:val="24"/>
          <w:szCs w:val="24"/>
        </w:rPr>
        <w:t>Staff Zoom:</w:t>
      </w:r>
    </w:p>
    <w:p w14:paraId="6C248009" w14:textId="77777777" w:rsidR="000B2E4B" w:rsidRPr="00B61093" w:rsidRDefault="000B2E4B" w:rsidP="000B2E4B">
      <w:pPr>
        <w:rPr>
          <w:sz w:val="24"/>
          <w:szCs w:val="24"/>
        </w:rPr>
      </w:pPr>
      <w:r w:rsidRPr="00B61093">
        <w:rPr>
          <w:sz w:val="24"/>
          <w:szCs w:val="24"/>
        </w:rPr>
        <w:t xml:space="preserve">Andrea Bono-Bunker, Library Building Specialist; Kate Butler, Electronic Services Specialist; </w:t>
      </w:r>
      <w:r>
        <w:rPr>
          <w:sz w:val="24"/>
          <w:szCs w:val="24"/>
        </w:rPr>
        <w:t xml:space="preserve">Maura Deedy, Library Advisory Specialist; Evan Knight, Preservation Specialist; </w:t>
      </w:r>
      <w:r w:rsidRPr="00B61093">
        <w:rPr>
          <w:sz w:val="24"/>
          <w:szCs w:val="24"/>
        </w:rPr>
        <w:t>Matthew Perry, Communications Specialist</w:t>
      </w:r>
      <w:r>
        <w:rPr>
          <w:sz w:val="24"/>
          <w:szCs w:val="24"/>
        </w:rPr>
        <w:t xml:space="preserve">; Aparna Ramachandran, </w:t>
      </w:r>
      <w:r w:rsidRPr="006D730A">
        <w:rPr>
          <w:color w:val="333333"/>
          <w:sz w:val="24"/>
          <w:szCs w:val="24"/>
          <w:shd w:val="clear" w:color="auto" w:fill="FFFFFF"/>
        </w:rPr>
        <w:t xml:space="preserve">Data Analyst/IT Support Specialist; </w:t>
      </w:r>
      <w:r>
        <w:rPr>
          <w:sz w:val="24"/>
          <w:szCs w:val="24"/>
        </w:rPr>
        <w:t>Lauren Stara, Library Building Specialist; Lillian Sutton, Administrative Assistant</w:t>
      </w:r>
    </w:p>
    <w:p w14:paraId="4F50D8B9" w14:textId="77777777" w:rsidR="000B2E4B" w:rsidRPr="00B61093" w:rsidRDefault="000B2E4B" w:rsidP="000B2E4B">
      <w:pPr>
        <w:rPr>
          <w:sz w:val="24"/>
          <w:szCs w:val="24"/>
        </w:rPr>
      </w:pPr>
    </w:p>
    <w:p w14:paraId="6B9709FF" w14:textId="77777777" w:rsidR="000B2E4B" w:rsidRDefault="000B2E4B" w:rsidP="000B2E4B">
      <w:pPr>
        <w:jc w:val="both"/>
        <w:rPr>
          <w:b/>
          <w:sz w:val="24"/>
          <w:szCs w:val="24"/>
        </w:rPr>
      </w:pPr>
      <w:bookmarkStart w:id="0" w:name="_Hlk94777859"/>
      <w:r>
        <w:rPr>
          <w:b/>
          <w:sz w:val="24"/>
          <w:szCs w:val="24"/>
        </w:rPr>
        <w:t>Observers Present:</w:t>
      </w:r>
    </w:p>
    <w:p w14:paraId="1C675ED8" w14:textId="77777777" w:rsidR="000B2E4B" w:rsidRPr="00575B19" w:rsidRDefault="000B2E4B" w:rsidP="000B2E4B">
      <w:pPr>
        <w:rPr>
          <w:sz w:val="24"/>
          <w:szCs w:val="24"/>
        </w:rPr>
      </w:pPr>
      <w:r>
        <w:rPr>
          <w:bCs/>
          <w:sz w:val="24"/>
          <w:szCs w:val="24"/>
        </w:rPr>
        <w:t xml:space="preserve">Lisa Cheever, Library Director, Blackstone Public Library; Eileen Dyer, Library Director, Swansea Free Public Library; Debbie Froggatt, </w:t>
      </w:r>
      <w:r w:rsidRPr="006D730A">
        <w:rPr>
          <w:color w:val="333333"/>
          <w:sz w:val="24"/>
          <w:szCs w:val="24"/>
          <w:shd w:val="clear" w:color="auto" w:fill="FFFFFF"/>
        </w:rPr>
        <w:t>Director of Library Services, Boston Public Schools</w:t>
      </w:r>
      <w:r>
        <w:rPr>
          <w:color w:val="333333"/>
          <w:sz w:val="24"/>
          <w:szCs w:val="24"/>
          <w:shd w:val="clear" w:color="auto" w:fill="FFFFFF"/>
        </w:rPr>
        <w:t xml:space="preserve">; Kim Hewitt, Library Director, Needham Free Public Library; Jason Homer, Library Director, Worcester Public Library; Michael Howard, Librarian, Worcester Talking Book Library; Paula </w:t>
      </w:r>
      <w:proofErr w:type="spellStart"/>
      <w:r>
        <w:rPr>
          <w:color w:val="333333"/>
          <w:sz w:val="24"/>
          <w:szCs w:val="24"/>
          <w:shd w:val="clear" w:color="auto" w:fill="FFFFFF"/>
        </w:rPr>
        <w:t>Korstvedt</w:t>
      </w:r>
      <w:proofErr w:type="spellEnd"/>
      <w:r>
        <w:rPr>
          <w:color w:val="333333"/>
          <w:sz w:val="24"/>
          <w:szCs w:val="24"/>
          <w:shd w:val="clear" w:color="auto" w:fill="FFFFFF"/>
        </w:rPr>
        <w:t xml:space="preserve">, Community Service Coordinator, Worcester Public Library; </w:t>
      </w:r>
      <w:r>
        <w:rPr>
          <w:sz w:val="24"/>
          <w:szCs w:val="24"/>
        </w:rPr>
        <w:t xml:space="preserve">Jeanette Lundgren, Network Administrator, CW MARS, Inc.; Kathy Lussier, Executive Director, SAILS, Inc.; Kathryn Pontes, Outreach Assistant, Worcester Talking Book Library; </w:t>
      </w:r>
      <w:proofErr w:type="spellStart"/>
      <w:r>
        <w:rPr>
          <w:sz w:val="24"/>
          <w:szCs w:val="24"/>
        </w:rPr>
        <w:t>Sulma</w:t>
      </w:r>
      <w:proofErr w:type="spellEnd"/>
      <w:r>
        <w:rPr>
          <w:sz w:val="24"/>
          <w:szCs w:val="24"/>
        </w:rPr>
        <w:t xml:space="preserve"> </w:t>
      </w:r>
      <w:proofErr w:type="spellStart"/>
      <w:r>
        <w:rPr>
          <w:sz w:val="24"/>
          <w:szCs w:val="24"/>
        </w:rPr>
        <w:t>Rubert</w:t>
      </w:r>
      <w:proofErr w:type="spellEnd"/>
      <w:r>
        <w:rPr>
          <w:sz w:val="24"/>
          <w:szCs w:val="24"/>
        </w:rPr>
        <w:t xml:space="preserve">-Silva, Associate Director, Worcester Public Library; </w:t>
      </w:r>
      <w:r w:rsidRPr="00575B19">
        <w:rPr>
          <w:sz w:val="24"/>
          <w:szCs w:val="24"/>
        </w:rPr>
        <w:t>Sharon Shaloo, Executive Director, Massachusetts Center for the Book</w:t>
      </w:r>
      <w:r>
        <w:rPr>
          <w:sz w:val="24"/>
          <w:szCs w:val="24"/>
        </w:rPr>
        <w:t xml:space="preserve">; </w:t>
      </w:r>
      <w:r w:rsidRPr="00575B19">
        <w:rPr>
          <w:sz w:val="24"/>
          <w:szCs w:val="24"/>
        </w:rPr>
        <w:t>Sarah Sogigian, Executive Director, Massachusetts Library System (MLS)</w:t>
      </w:r>
    </w:p>
    <w:p w14:paraId="44AE4AD4" w14:textId="77777777" w:rsidR="000B2E4B" w:rsidRDefault="000B2E4B" w:rsidP="000B2E4B">
      <w:pPr>
        <w:jc w:val="both"/>
        <w:rPr>
          <w:b/>
          <w:sz w:val="24"/>
          <w:szCs w:val="24"/>
        </w:rPr>
      </w:pPr>
    </w:p>
    <w:p w14:paraId="6D796FFE" w14:textId="77777777" w:rsidR="000B2E4B" w:rsidRPr="00B61093" w:rsidRDefault="000B2E4B" w:rsidP="000B2E4B">
      <w:pPr>
        <w:jc w:val="both"/>
        <w:rPr>
          <w:b/>
          <w:sz w:val="24"/>
          <w:szCs w:val="24"/>
        </w:rPr>
      </w:pPr>
      <w:r w:rsidRPr="00B61093">
        <w:rPr>
          <w:b/>
          <w:sz w:val="24"/>
          <w:szCs w:val="24"/>
        </w:rPr>
        <w:t>Observers Zoom:</w:t>
      </w:r>
    </w:p>
    <w:bookmarkEnd w:id="0"/>
    <w:p w14:paraId="66CA6054" w14:textId="77777777" w:rsidR="000B2E4B" w:rsidRPr="003623BB" w:rsidRDefault="000B2E4B" w:rsidP="000B2E4B">
      <w:pPr>
        <w:rPr>
          <w:sz w:val="28"/>
          <w:szCs w:val="28"/>
        </w:rPr>
      </w:pPr>
      <w:r>
        <w:rPr>
          <w:sz w:val="24"/>
          <w:szCs w:val="24"/>
        </w:rPr>
        <w:t xml:space="preserve">William Adamczyk, Committee Co-Chair, MLA Legislative and Director of the Milton Public </w:t>
      </w:r>
      <w:r>
        <w:rPr>
          <w:sz w:val="24"/>
          <w:szCs w:val="24"/>
        </w:rPr>
        <w:lastRenderedPageBreak/>
        <w:t xml:space="preserve">Library; </w:t>
      </w:r>
      <w:bookmarkStart w:id="1" w:name="_Hlk94777412"/>
      <w:r w:rsidRPr="00575B19">
        <w:rPr>
          <w:sz w:val="24"/>
          <w:szCs w:val="24"/>
        </w:rPr>
        <w:t>Eileen Chandler, Administrator, Cape Libraries Automated Materials Sharing Network (CLAMS)</w:t>
      </w:r>
      <w:r>
        <w:rPr>
          <w:sz w:val="24"/>
          <w:szCs w:val="24"/>
        </w:rPr>
        <w:t xml:space="preserve">; </w:t>
      </w:r>
      <w:r w:rsidRPr="00575B19">
        <w:rPr>
          <w:sz w:val="24"/>
          <w:szCs w:val="24"/>
        </w:rPr>
        <w:t xml:space="preserve">Kim Charlson, Executive Director, Perkins </w:t>
      </w:r>
      <w:r>
        <w:rPr>
          <w:sz w:val="24"/>
          <w:szCs w:val="24"/>
        </w:rPr>
        <w:t xml:space="preserve">School </w:t>
      </w:r>
      <w:r w:rsidRPr="00575B19">
        <w:rPr>
          <w:sz w:val="24"/>
          <w:szCs w:val="24"/>
        </w:rPr>
        <w:t>Library</w:t>
      </w:r>
      <w:r>
        <w:rPr>
          <w:sz w:val="24"/>
          <w:szCs w:val="24"/>
        </w:rPr>
        <w:t xml:space="preserve">; Lisa Downing, Library Director, Forbes Library, Northampton; David Leonard, President, Boston Public Library; </w:t>
      </w:r>
      <w:r w:rsidRPr="00575B19">
        <w:rPr>
          <w:sz w:val="24"/>
          <w:szCs w:val="24"/>
        </w:rPr>
        <w:t>Philip McNulty, Network Administrator, Minuteman Library Network (MLN)</w:t>
      </w:r>
      <w:r>
        <w:rPr>
          <w:sz w:val="24"/>
          <w:szCs w:val="24"/>
        </w:rPr>
        <w:t xml:space="preserve">; Joe Rodio, Library Director, South Hadley Public Library; </w:t>
      </w:r>
      <w:r w:rsidRPr="00AD29F3">
        <w:rPr>
          <w:sz w:val="24"/>
          <w:szCs w:val="24"/>
        </w:rPr>
        <w:t>David Slater, Network Administrator, Old Colony Library Network (OCLN)</w:t>
      </w:r>
      <w:r>
        <w:rPr>
          <w:sz w:val="24"/>
          <w:szCs w:val="24"/>
        </w:rPr>
        <w:t xml:space="preserve">; Jennifer Varney, Librarian, </w:t>
      </w:r>
      <w:r w:rsidRPr="003623BB">
        <w:rPr>
          <w:color w:val="333333"/>
          <w:sz w:val="24"/>
          <w:szCs w:val="24"/>
          <w:shd w:val="clear" w:color="auto" w:fill="FFFFFF"/>
        </w:rPr>
        <w:t>Dr. Martin Luther King, Jr. School, Library &amp; Technology Center </w:t>
      </w:r>
    </w:p>
    <w:bookmarkEnd w:id="1"/>
    <w:p w14:paraId="7CDE567F" w14:textId="77777777" w:rsidR="000B2E4B" w:rsidRPr="00AD29F3" w:rsidRDefault="000B2E4B" w:rsidP="000B2E4B">
      <w:pPr>
        <w:rPr>
          <w:sz w:val="24"/>
          <w:szCs w:val="24"/>
        </w:rPr>
      </w:pPr>
    </w:p>
    <w:p w14:paraId="78A93A1F" w14:textId="77777777" w:rsidR="000B2E4B" w:rsidRPr="00B61093" w:rsidRDefault="000B2E4B" w:rsidP="000B2E4B">
      <w:pPr>
        <w:jc w:val="both"/>
        <w:rPr>
          <w:b/>
          <w:sz w:val="24"/>
          <w:szCs w:val="24"/>
        </w:rPr>
      </w:pPr>
      <w:r w:rsidRPr="00B61093">
        <w:rPr>
          <w:b/>
          <w:sz w:val="24"/>
          <w:szCs w:val="24"/>
        </w:rPr>
        <w:t xml:space="preserve">Meeting called to order by Chair </w:t>
      </w:r>
      <w:r>
        <w:rPr>
          <w:b/>
          <w:sz w:val="24"/>
          <w:szCs w:val="24"/>
        </w:rPr>
        <w:t>Conrad</w:t>
      </w:r>
    </w:p>
    <w:p w14:paraId="0F27BE5C" w14:textId="77777777" w:rsidR="000B2E4B" w:rsidRPr="00B61093" w:rsidRDefault="000B2E4B" w:rsidP="000B2E4B">
      <w:pPr>
        <w:rPr>
          <w:sz w:val="24"/>
          <w:szCs w:val="24"/>
        </w:rPr>
      </w:pPr>
      <w:r w:rsidRPr="00B61093">
        <w:rPr>
          <w:sz w:val="24"/>
          <w:szCs w:val="24"/>
        </w:rPr>
        <w:t xml:space="preserve">Chair </w:t>
      </w:r>
      <w:r>
        <w:rPr>
          <w:sz w:val="24"/>
          <w:szCs w:val="24"/>
        </w:rPr>
        <w:t>Conrad</w:t>
      </w:r>
      <w:r w:rsidRPr="00B61093">
        <w:rPr>
          <w:sz w:val="24"/>
          <w:szCs w:val="24"/>
        </w:rPr>
        <w:t xml:space="preserve"> called the meeting to order at 10:00 A.M. </w:t>
      </w:r>
    </w:p>
    <w:p w14:paraId="02BE9615" w14:textId="77777777" w:rsidR="000B2E4B" w:rsidRPr="00B61093" w:rsidRDefault="000B2E4B" w:rsidP="000B2E4B">
      <w:pPr>
        <w:rPr>
          <w:sz w:val="24"/>
          <w:szCs w:val="24"/>
        </w:rPr>
      </w:pPr>
    </w:p>
    <w:p w14:paraId="6490621E" w14:textId="77777777" w:rsidR="000B2E4B" w:rsidRPr="00B61093" w:rsidRDefault="000B2E4B" w:rsidP="000B2E4B">
      <w:pPr>
        <w:rPr>
          <w:b/>
          <w:bCs/>
          <w:sz w:val="24"/>
          <w:szCs w:val="24"/>
        </w:rPr>
      </w:pPr>
      <w:r w:rsidRPr="00B61093">
        <w:rPr>
          <w:b/>
          <w:bCs/>
          <w:sz w:val="24"/>
          <w:szCs w:val="24"/>
        </w:rPr>
        <w:t>Roll Call of Commissioners</w:t>
      </w:r>
    </w:p>
    <w:p w14:paraId="1211057A" w14:textId="77777777" w:rsidR="000B2E4B" w:rsidRPr="00B61093" w:rsidRDefault="000B2E4B" w:rsidP="000B2E4B">
      <w:pPr>
        <w:rPr>
          <w:sz w:val="24"/>
          <w:szCs w:val="24"/>
        </w:rPr>
      </w:pPr>
    </w:p>
    <w:p w14:paraId="320BC501" w14:textId="77777777" w:rsidR="000B2E4B" w:rsidRPr="00B61093" w:rsidRDefault="000B2E4B" w:rsidP="000B2E4B">
      <w:pPr>
        <w:rPr>
          <w:sz w:val="24"/>
          <w:szCs w:val="24"/>
        </w:rPr>
      </w:pPr>
      <w:r w:rsidRPr="00B61093">
        <w:rPr>
          <w:sz w:val="24"/>
          <w:szCs w:val="24"/>
        </w:rPr>
        <w:t xml:space="preserve">Chair </w:t>
      </w:r>
      <w:r>
        <w:rPr>
          <w:sz w:val="24"/>
          <w:szCs w:val="24"/>
        </w:rPr>
        <w:t>Conrad</w:t>
      </w:r>
      <w:r w:rsidRPr="00B61093">
        <w:rPr>
          <w:sz w:val="24"/>
          <w:szCs w:val="24"/>
        </w:rPr>
        <w:t xml:space="preserve"> stated that she is required to take a roll call of Commissioners to comply with the Open Meeting Law for hybrid meetings. </w:t>
      </w:r>
    </w:p>
    <w:p w14:paraId="08918D3C" w14:textId="77777777" w:rsidR="000B2E4B" w:rsidRPr="00B61093" w:rsidRDefault="000B2E4B" w:rsidP="000B2E4B">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0B2E4B" w:rsidRPr="00B61093" w14:paraId="71CB2F97" w14:textId="77777777" w:rsidTr="007C38A1">
        <w:trPr>
          <w:trHeight w:val="432"/>
        </w:trPr>
        <w:tc>
          <w:tcPr>
            <w:tcW w:w="3467" w:type="dxa"/>
            <w:vAlign w:val="center"/>
          </w:tcPr>
          <w:p w14:paraId="52E3F06A" w14:textId="77777777" w:rsidR="000B2E4B" w:rsidRPr="00B61093" w:rsidRDefault="000B2E4B" w:rsidP="007C38A1">
            <w:pPr>
              <w:rPr>
                <w:sz w:val="24"/>
                <w:szCs w:val="24"/>
              </w:rPr>
            </w:pPr>
            <w:r w:rsidRPr="00B61093">
              <w:rPr>
                <w:sz w:val="24"/>
                <w:szCs w:val="24"/>
              </w:rPr>
              <w:t>Commissioner Abraham- Present</w:t>
            </w:r>
            <w:r>
              <w:rPr>
                <w:sz w:val="24"/>
                <w:szCs w:val="24"/>
              </w:rPr>
              <w:t xml:space="preserve"> </w:t>
            </w:r>
          </w:p>
        </w:tc>
        <w:tc>
          <w:tcPr>
            <w:tcW w:w="3456" w:type="dxa"/>
            <w:vAlign w:val="center"/>
          </w:tcPr>
          <w:p w14:paraId="0D8B0680" w14:textId="77777777" w:rsidR="000B2E4B" w:rsidRPr="00B61093" w:rsidRDefault="000B2E4B" w:rsidP="007C38A1">
            <w:pPr>
              <w:rPr>
                <w:sz w:val="24"/>
                <w:szCs w:val="24"/>
              </w:rPr>
            </w:pPr>
            <w:r w:rsidRPr="00B61093">
              <w:rPr>
                <w:sz w:val="24"/>
                <w:szCs w:val="24"/>
              </w:rPr>
              <w:t>Commissioner Cluggish- Present</w:t>
            </w:r>
          </w:p>
        </w:tc>
        <w:tc>
          <w:tcPr>
            <w:tcW w:w="3600" w:type="dxa"/>
            <w:vAlign w:val="center"/>
          </w:tcPr>
          <w:p w14:paraId="298516DF" w14:textId="77777777" w:rsidR="000B2E4B" w:rsidRPr="00B61093" w:rsidRDefault="000B2E4B" w:rsidP="007C38A1">
            <w:pPr>
              <w:rPr>
                <w:sz w:val="24"/>
                <w:szCs w:val="24"/>
              </w:rPr>
            </w:pPr>
            <w:r w:rsidRPr="00B61093">
              <w:rPr>
                <w:sz w:val="24"/>
                <w:szCs w:val="24"/>
              </w:rPr>
              <w:t>Commissioner DeBole- Present</w:t>
            </w:r>
          </w:p>
        </w:tc>
      </w:tr>
      <w:tr w:rsidR="000B2E4B" w:rsidRPr="00B61093" w14:paraId="4E39CCBC" w14:textId="77777777" w:rsidTr="007C38A1">
        <w:trPr>
          <w:trHeight w:val="432"/>
        </w:trPr>
        <w:tc>
          <w:tcPr>
            <w:tcW w:w="3467" w:type="dxa"/>
            <w:vAlign w:val="center"/>
          </w:tcPr>
          <w:p w14:paraId="1AEDB81B" w14:textId="77777777" w:rsidR="000B2E4B" w:rsidRPr="00B61093" w:rsidRDefault="000B2E4B" w:rsidP="007C38A1">
            <w:pPr>
              <w:rPr>
                <w:sz w:val="24"/>
                <w:szCs w:val="24"/>
              </w:rPr>
            </w:pPr>
            <w:r w:rsidRPr="00B61093">
              <w:rPr>
                <w:sz w:val="24"/>
                <w:szCs w:val="24"/>
              </w:rPr>
              <w:t xml:space="preserve">Commissioner Ball- </w:t>
            </w:r>
            <w:r>
              <w:rPr>
                <w:sz w:val="24"/>
                <w:szCs w:val="24"/>
              </w:rPr>
              <w:t>Present</w:t>
            </w:r>
          </w:p>
        </w:tc>
        <w:tc>
          <w:tcPr>
            <w:tcW w:w="3456" w:type="dxa"/>
            <w:vAlign w:val="center"/>
          </w:tcPr>
          <w:p w14:paraId="2CBCAE37" w14:textId="77777777" w:rsidR="000B2E4B" w:rsidRPr="00B61093" w:rsidRDefault="000B2E4B" w:rsidP="007C38A1">
            <w:pPr>
              <w:rPr>
                <w:sz w:val="24"/>
                <w:szCs w:val="24"/>
              </w:rPr>
            </w:pPr>
            <w:r w:rsidRPr="00B61093">
              <w:rPr>
                <w:sz w:val="24"/>
                <w:szCs w:val="24"/>
              </w:rPr>
              <w:t xml:space="preserve">Commissioner Comeau- Present- </w:t>
            </w:r>
          </w:p>
        </w:tc>
        <w:tc>
          <w:tcPr>
            <w:tcW w:w="3600" w:type="dxa"/>
            <w:vAlign w:val="center"/>
          </w:tcPr>
          <w:p w14:paraId="5D74359E" w14:textId="77777777" w:rsidR="000B2E4B" w:rsidRPr="00B61093" w:rsidRDefault="000B2E4B" w:rsidP="007C38A1">
            <w:pPr>
              <w:rPr>
                <w:sz w:val="24"/>
                <w:szCs w:val="24"/>
              </w:rPr>
            </w:pPr>
            <w:r w:rsidRPr="00B61093">
              <w:rPr>
                <w:sz w:val="24"/>
                <w:szCs w:val="24"/>
              </w:rPr>
              <w:t>Commissioner Traub- Present</w:t>
            </w:r>
          </w:p>
        </w:tc>
      </w:tr>
      <w:tr w:rsidR="000B2E4B" w:rsidRPr="00B61093" w14:paraId="28E3CDA4" w14:textId="77777777" w:rsidTr="007C38A1">
        <w:trPr>
          <w:trHeight w:val="432"/>
        </w:trPr>
        <w:tc>
          <w:tcPr>
            <w:tcW w:w="3467" w:type="dxa"/>
            <w:vAlign w:val="center"/>
          </w:tcPr>
          <w:p w14:paraId="1A701613" w14:textId="77777777" w:rsidR="000B2E4B" w:rsidRPr="00B61093" w:rsidRDefault="000B2E4B" w:rsidP="007C38A1">
            <w:pPr>
              <w:rPr>
                <w:sz w:val="24"/>
                <w:szCs w:val="24"/>
              </w:rPr>
            </w:pPr>
            <w:r w:rsidRPr="00B61093">
              <w:rPr>
                <w:sz w:val="24"/>
                <w:szCs w:val="24"/>
              </w:rPr>
              <w:t xml:space="preserve">Commissioner Biancolo- </w:t>
            </w:r>
            <w:r>
              <w:rPr>
                <w:sz w:val="24"/>
                <w:szCs w:val="24"/>
              </w:rPr>
              <w:t>Absent</w:t>
            </w:r>
          </w:p>
        </w:tc>
        <w:tc>
          <w:tcPr>
            <w:tcW w:w="3456" w:type="dxa"/>
            <w:vAlign w:val="center"/>
          </w:tcPr>
          <w:p w14:paraId="590B9F35" w14:textId="77777777" w:rsidR="000B2E4B" w:rsidRPr="00B61093" w:rsidRDefault="000B2E4B" w:rsidP="007C38A1">
            <w:pPr>
              <w:rPr>
                <w:sz w:val="24"/>
                <w:szCs w:val="24"/>
              </w:rPr>
            </w:pPr>
            <w:r w:rsidRPr="00B61093">
              <w:rPr>
                <w:sz w:val="24"/>
                <w:szCs w:val="24"/>
              </w:rPr>
              <w:t xml:space="preserve">Commissioner Conrad- Present </w:t>
            </w:r>
          </w:p>
        </w:tc>
        <w:tc>
          <w:tcPr>
            <w:tcW w:w="3600" w:type="dxa"/>
            <w:vAlign w:val="center"/>
          </w:tcPr>
          <w:p w14:paraId="2DE798F5" w14:textId="77777777" w:rsidR="000B2E4B" w:rsidRPr="00B61093" w:rsidRDefault="000B2E4B" w:rsidP="007C38A1">
            <w:pPr>
              <w:rPr>
                <w:sz w:val="24"/>
                <w:szCs w:val="24"/>
              </w:rPr>
            </w:pPr>
            <w:r w:rsidRPr="00B61093">
              <w:rPr>
                <w:sz w:val="24"/>
                <w:szCs w:val="24"/>
              </w:rPr>
              <w:t xml:space="preserve">Commissioner Vilas Novas- </w:t>
            </w:r>
            <w:r>
              <w:rPr>
                <w:sz w:val="24"/>
                <w:szCs w:val="24"/>
              </w:rPr>
              <w:t>Present Zoom</w:t>
            </w:r>
          </w:p>
        </w:tc>
      </w:tr>
    </w:tbl>
    <w:p w14:paraId="4654CFDD" w14:textId="77777777" w:rsidR="000B2E4B" w:rsidRPr="00B61093" w:rsidRDefault="000B2E4B" w:rsidP="000B2E4B">
      <w:pPr>
        <w:rPr>
          <w:sz w:val="24"/>
          <w:szCs w:val="24"/>
        </w:rPr>
      </w:pPr>
    </w:p>
    <w:p w14:paraId="3EB72F78" w14:textId="77777777" w:rsidR="000B2E4B" w:rsidRPr="00B61093" w:rsidRDefault="000B2E4B" w:rsidP="000B2E4B">
      <w:pPr>
        <w:rPr>
          <w:sz w:val="24"/>
          <w:szCs w:val="24"/>
        </w:rPr>
      </w:pPr>
      <w:r w:rsidRPr="00B61093">
        <w:rPr>
          <w:sz w:val="24"/>
          <w:szCs w:val="24"/>
        </w:rPr>
        <w:t xml:space="preserve">Chair </w:t>
      </w:r>
      <w:r>
        <w:rPr>
          <w:sz w:val="24"/>
          <w:szCs w:val="24"/>
        </w:rPr>
        <w:t>Conrad</w:t>
      </w:r>
      <w:r w:rsidRPr="00B61093">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4A4F4CD" w14:textId="77777777" w:rsidR="000B2E4B" w:rsidRPr="00B61093" w:rsidRDefault="000B2E4B" w:rsidP="000B2E4B">
      <w:pPr>
        <w:outlineLvl w:val="0"/>
        <w:rPr>
          <w:sz w:val="24"/>
          <w:szCs w:val="24"/>
        </w:rPr>
      </w:pPr>
    </w:p>
    <w:p w14:paraId="175006A9" w14:textId="77777777" w:rsidR="000B2E4B" w:rsidRPr="00B61093" w:rsidRDefault="000B2E4B" w:rsidP="000B2E4B">
      <w:pPr>
        <w:widowControl/>
        <w:autoSpaceDE/>
        <w:autoSpaceDN/>
        <w:adjustRightInd/>
        <w:spacing w:line="276" w:lineRule="auto"/>
        <w:contextualSpacing/>
        <w:rPr>
          <w:sz w:val="24"/>
          <w:szCs w:val="24"/>
        </w:rPr>
      </w:pPr>
      <w:r w:rsidRPr="00F77950">
        <w:rPr>
          <w:sz w:val="24"/>
          <w:szCs w:val="24"/>
        </w:rPr>
        <w:t xml:space="preserve">Chair </w:t>
      </w:r>
      <w:r>
        <w:rPr>
          <w:sz w:val="24"/>
          <w:szCs w:val="24"/>
        </w:rPr>
        <w:t>Conrad</w:t>
      </w:r>
      <w:r w:rsidRPr="00F77950">
        <w:rPr>
          <w:sz w:val="24"/>
          <w:szCs w:val="24"/>
        </w:rPr>
        <w:t xml:space="preserve"> moved to adopt a consent agenda for agenda items #2, Approval of minutes</w:t>
      </w:r>
      <w:r>
        <w:rPr>
          <w:sz w:val="24"/>
          <w:szCs w:val="24"/>
        </w:rPr>
        <w:t xml:space="preserve"> and </w:t>
      </w:r>
      <w:r w:rsidRPr="00F77950">
        <w:rPr>
          <w:sz w:val="24"/>
          <w:szCs w:val="24"/>
        </w:rPr>
        <w:t>#</w:t>
      </w:r>
      <w:r>
        <w:rPr>
          <w:sz w:val="24"/>
          <w:szCs w:val="24"/>
        </w:rPr>
        <w:t>15</w:t>
      </w:r>
      <w:r w:rsidRPr="00F77950">
        <w:rPr>
          <w:sz w:val="24"/>
          <w:szCs w:val="24"/>
        </w:rPr>
        <w:t xml:space="preserve"> </w:t>
      </w:r>
      <w:r>
        <w:rPr>
          <w:sz w:val="24"/>
          <w:szCs w:val="24"/>
        </w:rPr>
        <w:t>adjournment</w:t>
      </w:r>
      <w:r w:rsidRPr="007D590C">
        <w:rPr>
          <w:sz w:val="24"/>
          <w:szCs w:val="24"/>
        </w:rPr>
        <w:t>.</w:t>
      </w:r>
      <w:r>
        <w:rPr>
          <w:sz w:val="24"/>
          <w:szCs w:val="24"/>
        </w:rPr>
        <w:t xml:space="preserve"> </w:t>
      </w:r>
      <w:r w:rsidRPr="00B61093">
        <w:rPr>
          <w:sz w:val="24"/>
          <w:szCs w:val="24"/>
        </w:rPr>
        <w:t xml:space="preserve">Commissioner </w:t>
      </w:r>
      <w:r>
        <w:rPr>
          <w:sz w:val="24"/>
          <w:szCs w:val="24"/>
        </w:rPr>
        <w:t>Cluggish</w:t>
      </w:r>
      <w:r w:rsidRPr="00B61093">
        <w:rPr>
          <w:sz w:val="24"/>
          <w:szCs w:val="24"/>
        </w:rPr>
        <w:t xml:space="preserve"> seconded. </w:t>
      </w:r>
    </w:p>
    <w:p w14:paraId="741C3EFC" w14:textId="77777777" w:rsidR="000B2E4B" w:rsidRPr="00B61093" w:rsidRDefault="000B2E4B" w:rsidP="000B2E4B">
      <w:pPr>
        <w:rPr>
          <w:sz w:val="24"/>
          <w:szCs w:val="24"/>
        </w:rPr>
      </w:pPr>
    </w:p>
    <w:p w14:paraId="7AA92F39" w14:textId="77777777" w:rsidR="000B2E4B" w:rsidRPr="00B61093" w:rsidRDefault="000B2E4B" w:rsidP="000B2E4B">
      <w:pPr>
        <w:rPr>
          <w:sz w:val="24"/>
          <w:szCs w:val="24"/>
        </w:rPr>
      </w:pPr>
      <w:r w:rsidRPr="00B61093">
        <w:rPr>
          <w:sz w:val="24"/>
          <w:szCs w:val="24"/>
        </w:rPr>
        <w:t xml:space="preserve">Chair </w:t>
      </w:r>
      <w:r>
        <w:rPr>
          <w:sz w:val="24"/>
          <w:szCs w:val="24"/>
        </w:rPr>
        <w:t>Conrad</w:t>
      </w:r>
      <w:r w:rsidRPr="00B61093">
        <w:rPr>
          <w:sz w:val="24"/>
          <w:szCs w:val="24"/>
        </w:rPr>
        <w:t xml:space="preserve"> asked for a roll call vote of the Commissioners for this motion. </w:t>
      </w:r>
    </w:p>
    <w:p w14:paraId="47858A47" w14:textId="77777777" w:rsidR="000B2E4B" w:rsidRPr="00B61093" w:rsidRDefault="000B2E4B" w:rsidP="000B2E4B">
      <w:pPr>
        <w:rPr>
          <w:sz w:val="24"/>
          <w:szCs w:val="24"/>
        </w:rPr>
      </w:pPr>
    </w:p>
    <w:tbl>
      <w:tblPr>
        <w:tblStyle w:val="TableGrid"/>
        <w:tblW w:w="10104" w:type="dxa"/>
        <w:tblLook w:val="04A0" w:firstRow="1" w:lastRow="0" w:firstColumn="1" w:lastColumn="0" w:noHBand="0" w:noVBand="1"/>
      </w:tblPr>
      <w:tblGrid>
        <w:gridCol w:w="3192"/>
        <w:gridCol w:w="3312"/>
        <w:gridCol w:w="3600"/>
      </w:tblGrid>
      <w:tr w:rsidR="000B2E4B" w:rsidRPr="00B61093" w14:paraId="0B42DE73" w14:textId="77777777" w:rsidTr="007C38A1">
        <w:trPr>
          <w:trHeight w:val="432"/>
        </w:trPr>
        <w:tc>
          <w:tcPr>
            <w:tcW w:w="3192" w:type="dxa"/>
            <w:vAlign w:val="center"/>
          </w:tcPr>
          <w:p w14:paraId="6916A746" w14:textId="77777777" w:rsidR="000B2E4B" w:rsidRPr="00B61093" w:rsidRDefault="000B2E4B" w:rsidP="007C38A1">
            <w:pPr>
              <w:rPr>
                <w:sz w:val="24"/>
                <w:szCs w:val="24"/>
              </w:rPr>
            </w:pPr>
            <w:bookmarkStart w:id="2" w:name="_Hlk109674584"/>
            <w:r w:rsidRPr="00B61093">
              <w:rPr>
                <w:sz w:val="24"/>
                <w:szCs w:val="24"/>
              </w:rPr>
              <w:t>Commissioner Abraham- Yes</w:t>
            </w:r>
          </w:p>
        </w:tc>
        <w:tc>
          <w:tcPr>
            <w:tcW w:w="3312" w:type="dxa"/>
            <w:vAlign w:val="center"/>
          </w:tcPr>
          <w:p w14:paraId="251C0E56" w14:textId="77777777" w:rsidR="000B2E4B" w:rsidRPr="00B61093" w:rsidRDefault="000B2E4B" w:rsidP="007C38A1">
            <w:pPr>
              <w:rPr>
                <w:sz w:val="24"/>
                <w:szCs w:val="24"/>
              </w:rPr>
            </w:pPr>
            <w:r w:rsidRPr="00B61093">
              <w:rPr>
                <w:sz w:val="24"/>
                <w:szCs w:val="24"/>
              </w:rPr>
              <w:t>Commissioner Cluggish- Yes</w:t>
            </w:r>
          </w:p>
        </w:tc>
        <w:tc>
          <w:tcPr>
            <w:tcW w:w="3600" w:type="dxa"/>
            <w:vAlign w:val="center"/>
          </w:tcPr>
          <w:p w14:paraId="405EADEB" w14:textId="77777777" w:rsidR="000B2E4B" w:rsidRPr="00B61093" w:rsidRDefault="000B2E4B" w:rsidP="007C38A1">
            <w:pPr>
              <w:rPr>
                <w:sz w:val="24"/>
                <w:szCs w:val="24"/>
              </w:rPr>
            </w:pPr>
            <w:r w:rsidRPr="00B61093">
              <w:rPr>
                <w:sz w:val="24"/>
                <w:szCs w:val="24"/>
              </w:rPr>
              <w:t>Commissioner DeBole- Yes</w:t>
            </w:r>
          </w:p>
        </w:tc>
      </w:tr>
      <w:tr w:rsidR="000B2E4B" w:rsidRPr="00B61093" w14:paraId="1F4D29DB" w14:textId="77777777" w:rsidTr="007C38A1">
        <w:trPr>
          <w:trHeight w:val="432"/>
        </w:trPr>
        <w:tc>
          <w:tcPr>
            <w:tcW w:w="3192" w:type="dxa"/>
            <w:vAlign w:val="center"/>
          </w:tcPr>
          <w:p w14:paraId="1F5C9F98" w14:textId="77777777" w:rsidR="000B2E4B" w:rsidRPr="00B61093" w:rsidRDefault="000B2E4B" w:rsidP="007C38A1">
            <w:pPr>
              <w:rPr>
                <w:sz w:val="24"/>
                <w:szCs w:val="24"/>
              </w:rPr>
            </w:pPr>
            <w:r w:rsidRPr="00B61093">
              <w:rPr>
                <w:sz w:val="24"/>
                <w:szCs w:val="24"/>
              </w:rPr>
              <w:t>Commissioner Ball-</w:t>
            </w:r>
            <w:r>
              <w:rPr>
                <w:sz w:val="24"/>
                <w:szCs w:val="24"/>
              </w:rPr>
              <w:t xml:space="preserve"> Yes</w:t>
            </w:r>
          </w:p>
        </w:tc>
        <w:tc>
          <w:tcPr>
            <w:tcW w:w="3312" w:type="dxa"/>
            <w:vAlign w:val="center"/>
          </w:tcPr>
          <w:p w14:paraId="3F635E70" w14:textId="77777777" w:rsidR="000B2E4B" w:rsidRPr="00B61093" w:rsidRDefault="000B2E4B" w:rsidP="007C38A1">
            <w:pPr>
              <w:rPr>
                <w:sz w:val="24"/>
                <w:szCs w:val="24"/>
              </w:rPr>
            </w:pPr>
            <w:r w:rsidRPr="00B61093">
              <w:rPr>
                <w:sz w:val="24"/>
                <w:szCs w:val="24"/>
              </w:rPr>
              <w:t>Commissioner Comeau- Yes</w:t>
            </w:r>
          </w:p>
        </w:tc>
        <w:tc>
          <w:tcPr>
            <w:tcW w:w="3600" w:type="dxa"/>
            <w:vAlign w:val="center"/>
          </w:tcPr>
          <w:p w14:paraId="622ACED2" w14:textId="77777777" w:rsidR="000B2E4B" w:rsidRPr="00B61093" w:rsidRDefault="000B2E4B" w:rsidP="007C38A1">
            <w:pPr>
              <w:rPr>
                <w:sz w:val="24"/>
                <w:szCs w:val="24"/>
              </w:rPr>
            </w:pPr>
            <w:r w:rsidRPr="00B61093">
              <w:rPr>
                <w:sz w:val="24"/>
                <w:szCs w:val="24"/>
              </w:rPr>
              <w:t>Commissioner Traub- Yes</w:t>
            </w:r>
          </w:p>
        </w:tc>
      </w:tr>
      <w:tr w:rsidR="000B2E4B" w:rsidRPr="00B61093" w14:paraId="7E8AB21F" w14:textId="77777777" w:rsidTr="007C38A1">
        <w:trPr>
          <w:trHeight w:val="432"/>
        </w:trPr>
        <w:tc>
          <w:tcPr>
            <w:tcW w:w="3192" w:type="dxa"/>
            <w:vAlign w:val="center"/>
          </w:tcPr>
          <w:p w14:paraId="6E4B68AF" w14:textId="77777777" w:rsidR="000B2E4B" w:rsidRPr="00B61093" w:rsidRDefault="000B2E4B" w:rsidP="007C38A1">
            <w:pPr>
              <w:rPr>
                <w:sz w:val="24"/>
                <w:szCs w:val="24"/>
              </w:rPr>
            </w:pPr>
            <w:r w:rsidRPr="00B61093">
              <w:rPr>
                <w:sz w:val="24"/>
                <w:szCs w:val="24"/>
              </w:rPr>
              <w:t xml:space="preserve">Commissioner Biancolo- </w:t>
            </w:r>
            <w:r>
              <w:rPr>
                <w:sz w:val="24"/>
                <w:szCs w:val="24"/>
              </w:rPr>
              <w:t>Absent</w:t>
            </w:r>
          </w:p>
        </w:tc>
        <w:tc>
          <w:tcPr>
            <w:tcW w:w="3312" w:type="dxa"/>
            <w:vAlign w:val="center"/>
          </w:tcPr>
          <w:p w14:paraId="5DFBEF45" w14:textId="77777777" w:rsidR="000B2E4B" w:rsidRPr="00B61093" w:rsidRDefault="000B2E4B" w:rsidP="007C38A1">
            <w:pPr>
              <w:rPr>
                <w:sz w:val="24"/>
                <w:szCs w:val="24"/>
              </w:rPr>
            </w:pPr>
            <w:r w:rsidRPr="00B61093">
              <w:rPr>
                <w:sz w:val="24"/>
                <w:szCs w:val="24"/>
              </w:rPr>
              <w:t>Commissioner Conrad- Yes</w:t>
            </w:r>
          </w:p>
        </w:tc>
        <w:tc>
          <w:tcPr>
            <w:tcW w:w="3600" w:type="dxa"/>
            <w:vAlign w:val="center"/>
          </w:tcPr>
          <w:p w14:paraId="251700E9" w14:textId="77777777" w:rsidR="000B2E4B" w:rsidRPr="00B61093" w:rsidRDefault="000B2E4B" w:rsidP="007C38A1">
            <w:pPr>
              <w:rPr>
                <w:sz w:val="24"/>
                <w:szCs w:val="24"/>
              </w:rPr>
            </w:pPr>
            <w:r w:rsidRPr="00B61093">
              <w:rPr>
                <w:sz w:val="24"/>
                <w:szCs w:val="24"/>
              </w:rPr>
              <w:t xml:space="preserve">Commissioner Vilas Novas- </w:t>
            </w:r>
            <w:r>
              <w:rPr>
                <w:sz w:val="24"/>
                <w:szCs w:val="24"/>
              </w:rPr>
              <w:t>Yes</w:t>
            </w:r>
          </w:p>
        </w:tc>
      </w:tr>
      <w:bookmarkEnd w:id="2"/>
    </w:tbl>
    <w:p w14:paraId="29E05A68" w14:textId="77777777" w:rsidR="000B2E4B" w:rsidRPr="00B61093" w:rsidRDefault="000B2E4B" w:rsidP="000B2E4B">
      <w:pPr>
        <w:jc w:val="both"/>
        <w:rPr>
          <w:sz w:val="24"/>
          <w:szCs w:val="24"/>
        </w:rPr>
      </w:pPr>
    </w:p>
    <w:p w14:paraId="1EF90719" w14:textId="77777777" w:rsidR="000B2E4B" w:rsidRPr="00B61093" w:rsidRDefault="000B2E4B" w:rsidP="000B2E4B">
      <w:pPr>
        <w:rPr>
          <w:b/>
          <w:bCs/>
          <w:sz w:val="24"/>
          <w:szCs w:val="24"/>
          <w:u w:val="single"/>
        </w:rPr>
      </w:pPr>
      <w:r w:rsidRPr="00B61093">
        <w:rPr>
          <w:b/>
          <w:bCs/>
          <w:sz w:val="24"/>
          <w:szCs w:val="24"/>
          <w:u w:val="single"/>
        </w:rPr>
        <w:t xml:space="preserve">The motion passed. </w:t>
      </w:r>
    </w:p>
    <w:p w14:paraId="52921037" w14:textId="77777777" w:rsidR="000B2E4B" w:rsidRPr="00B61093" w:rsidRDefault="000B2E4B" w:rsidP="000B2E4B">
      <w:pPr>
        <w:outlineLvl w:val="0"/>
        <w:rPr>
          <w:b/>
          <w:caps/>
          <w:sz w:val="24"/>
          <w:szCs w:val="24"/>
        </w:rPr>
      </w:pPr>
    </w:p>
    <w:p w14:paraId="4884E86B" w14:textId="77777777" w:rsidR="000B2E4B" w:rsidRPr="00B61093" w:rsidRDefault="000B2E4B" w:rsidP="000B2E4B">
      <w:pPr>
        <w:outlineLvl w:val="0"/>
        <w:rPr>
          <w:b/>
          <w:caps/>
          <w:sz w:val="24"/>
          <w:szCs w:val="24"/>
        </w:rPr>
      </w:pPr>
      <w:r w:rsidRPr="00B61093">
        <w:rPr>
          <w:b/>
          <w:caps/>
          <w:sz w:val="24"/>
          <w:szCs w:val="24"/>
        </w:rPr>
        <w:t xml:space="preserve">Approval of Minutes from the regular monthly meeting: </w:t>
      </w:r>
    </w:p>
    <w:p w14:paraId="2DD533ED" w14:textId="77777777" w:rsidR="000B2E4B" w:rsidRPr="00B61093" w:rsidRDefault="000B2E4B" w:rsidP="000B2E4B">
      <w:pPr>
        <w:outlineLvl w:val="0"/>
        <w:rPr>
          <w:b/>
          <w:caps/>
          <w:sz w:val="24"/>
          <w:szCs w:val="24"/>
        </w:rPr>
      </w:pPr>
      <w:r>
        <w:rPr>
          <w:b/>
          <w:caps/>
          <w:sz w:val="24"/>
          <w:szCs w:val="24"/>
        </w:rPr>
        <w:t>August 4</w:t>
      </w:r>
      <w:r w:rsidRPr="00B61093">
        <w:rPr>
          <w:b/>
          <w:caps/>
          <w:sz w:val="24"/>
          <w:szCs w:val="24"/>
        </w:rPr>
        <w:t>, 2022</w:t>
      </w:r>
    </w:p>
    <w:p w14:paraId="6735E9E1" w14:textId="77777777" w:rsidR="000B2E4B" w:rsidRPr="00B61093" w:rsidRDefault="000B2E4B" w:rsidP="000B2E4B">
      <w:pPr>
        <w:outlineLvl w:val="0"/>
        <w:rPr>
          <w:bCs/>
          <w:sz w:val="24"/>
          <w:szCs w:val="24"/>
        </w:rPr>
      </w:pPr>
    </w:p>
    <w:p w14:paraId="1A5A5454" w14:textId="77777777" w:rsidR="000B2E4B" w:rsidRPr="00B61093" w:rsidRDefault="000B2E4B" w:rsidP="000B2E4B">
      <w:pPr>
        <w:rPr>
          <w:sz w:val="24"/>
          <w:szCs w:val="24"/>
        </w:rPr>
      </w:pPr>
      <w:r w:rsidRPr="00B61093">
        <w:rPr>
          <w:sz w:val="24"/>
          <w:szCs w:val="24"/>
        </w:rPr>
        <w:t xml:space="preserve">Chair </w:t>
      </w:r>
      <w:r>
        <w:rPr>
          <w:sz w:val="24"/>
          <w:szCs w:val="24"/>
        </w:rPr>
        <w:t>Conrad</w:t>
      </w:r>
      <w:r w:rsidRPr="00B61093">
        <w:rPr>
          <w:sz w:val="24"/>
          <w:szCs w:val="24"/>
        </w:rPr>
        <w:t xml:space="preserve"> asked for a motion to approve the minutes from the </w:t>
      </w:r>
      <w:r>
        <w:rPr>
          <w:sz w:val="24"/>
          <w:szCs w:val="24"/>
        </w:rPr>
        <w:t>August 4</w:t>
      </w:r>
      <w:r w:rsidRPr="00B61093">
        <w:rPr>
          <w:sz w:val="24"/>
          <w:szCs w:val="24"/>
        </w:rPr>
        <w:t xml:space="preserve">, </w:t>
      </w:r>
      <w:proofErr w:type="gramStart"/>
      <w:r w:rsidRPr="00B61093">
        <w:rPr>
          <w:sz w:val="24"/>
          <w:szCs w:val="24"/>
        </w:rPr>
        <w:t>2022</w:t>
      </w:r>
      <w:proofErr w:type="gramEnd"/>
      <w:r w:rsidRPr="00B61093">
        <w:rPr>
          <w:sz w:val="24"/>
          <w:szCs w:val="24"/>
        </w:rPr>
        <w:t xml:space="preserve"> Monthly Meeting. </w:t>
      </w:r>
    </w:p>
    <w:p w14:paraId="1661CA19" w14:textId="77777777" w:rsidR="000B2E4B" w:rsidRPr="00B61093" w:rsidRDefault="000B2E4B" w:rsidP="000B2E4B">
      <w:pPr>
        <w:rPr>
          <w:sz w:val="24"/>
          <w:szCs w:val="24"/>
        </w:rPr>
      </w:pPr>
    </w:p>
    <w:p w14:paraId="4092E1AC" w14:textId="77777777" w:rsidR="000B2E4B" w:rsidRPr="00B61093" w:rsidRDefault="000B2E4B" w:rsidP="000B2E4B">
      <w:pPr>
        <w:rPr>
          <w:sz w:val="24"/>
          <w:szCs w:val="24"/>
          <w:u w:val="single"/>
        </w:rPr>
      </w:pPr>
      <w:r w:rsidRPr="00B61093">
        <w:rPr>
          <w:sz w:val="24"/>
          <w:szCs w:val="24"/>
        </w:rPr>
        <w:lastRenderedPageBreak/>
        <w:t xml:space="preserve">Commissioner </w:t>
      </w:r>
      <w:r>
        <w:rPr>
          <w:sz w:val="24"/>
          <w:szCs w:val="24"/>
        </w:rPr>
        <w:t>Comeau</w:t>
      </w:r>
      <w:r w:rsidRPr="00B61093">
        <w:rPr>
          <w:sz w:val="24"/>
          <w:szCs w:val="24"/>
        </w:rPr>
        <w:t xml:space="preserve"> </w:t>
      </w:r>
      <w:proofErr w:type="gramStart"/>
      <w:r w:rsidRPr="00B61093">
        <w:rPr>
          <w:sz w:val="24"/>
          <w:szCs w:val="24"/>
        </w:rPr>
        <w:t>moved</w:t>
      </w:r>
      <w:proofErr w:type="gramEnd"/>
      <w:r w:rsidRPr="00B61093">
        <w:rPr>
          <w:sz w:val="24"/>
          <w:szCs w:val="24"/>
        </w:rPr>
        <w:t xml:space="preserve"> and Commissioner </w:t>
      </w:r>
      <w:r>
        <w:rPr>
          <w:sz w:val="24"/>
          <w:szCs w:val="24"/>
        </w:rPr>
        <w:t xml:space="preserve">Cluggish </w:t>
      </w:r>
      <w:r w:rsidRPr="00B61093">
        <w:rPr>
          <w:sz w:val="24"/>
          <w:szCs w:val="24"/>
        </w:rPr>
        <w:t xml:space="preserve">seconded </w:t>
      </w:r>
      <w:r w:rsidRPr="00B61093">
        <w:rPr>
          <w:sz w:val="24"/>
          <w:szCs w:val="24"/>
          <w:u w:val="single"/>
        </w:rPr>
        <w:t xml:space="preserve">to approve the minutes from the </w:t>
      </w:r>
      <w:r>
        <w:rPr>
          <w:sz w:val="24"/>
          <w:szCs w:val="24"/>
          <w:u w:val="single"/>
        </w:rPr>
        <w:t>August 4</w:t>
      </w:r>
      <w:r w:rsidRPr="00B61093">
        <w:rPr>
          <w:sz w:val="24"/>
          <w:szCs w:val="24"/>
          <w:u w:val="single"/>
        </w:rPr>
        <w:t>, 2022, Regular Monthly Meeting with minor edits.</w:t>
      </w:r>
    </w:p>
    <w:p w14:paraId="5DE84CFD" w14:textId="77777777" w:rsidR="000B2E4B" w:rsidRPr="00B61093" w:rsidRDefault="000B2E4B" w:rsidP="000B2E4B">
      <w:pPr>
        <w:rPr>
          <w:sz w:val="24"/>
          <w:szCs w:val="24"/>
        </w:rPr>
      </w:pPr>
    </w:p>
    <w:p w14:paraId="33DE6705" w14:textId="77777777" w:rsidR="000B2E4B" w:rsidRDefault="000B2E4B" w:rsidP="000B2E4B">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7622EDE0" w14:textId="77777777" w:rsidR="000B2E4B" w:rsidRPr="00F77950" w:rsidRDefault="000B2E4B" w:rsidP="000B2E4B">
      <w:pPr>
        <w:rPr>
          <w:b/>
          <w:bCs/>
          <w:sz w:val="24"/>
          <w:szCs w:val="24"/>
        </w:rPr>
      </w:pPr>
    </w:p>
    <w:p w14:paraId="350C9A05" w14:textId="77777777" w:rsidR="000B2E4B" w:rsidRPr="00B61093" w:rsidRDefault="000B2E4B" w:rsidP="000B2E4B">
      <w:pPr>
        <w:outlineLvl w:val="0"/>
        <w:rPr>
          <w:b/>
          <w:caps/>
          <w:sz w:val="24"/>
          <w:szCs w:val="24"/>
        </w:rPr>
      </w:pPr>
      <w:r w:rsidRPr="00B61093">
        <w:rPr>
          <w:b/>
          <w:caps/>
          <w:sz w:val="24"/>
          <w:szCs w:val="24"/>
        </w:rPr>
        <w:t>Chair’s Report</w:t>
      </w:r>
    </w:p>
    <w:p w14:paraId="3F7D7E2B" w14:textId="77777777" w:rsidR="000B2E4B" w:rsidRPr="00B61093" w:rsidRDefault="000B2E4B" w:rsidP="000B2E4B">
      <w:pPr>
        <w:rPr>
          <w:sz w:val="24"/>
          <w:szCs w:val="24"/>
        </w:rPr>
      </w:pPr>
    </w:p>
    <w:p w14:paraId="4C5E14FB" w14:textId="77777777" w:rsidR="000B2E4B" w:rsidRPr="00B61093" w:rsidRDefault="000B2E4B" w:rsidP="000B2E4B">
      <w:pPr>
        <w:outlineLvl w:val="0"/>
        <w:rPr>
          <w:sz w:val="24"/>
          <w:szCs w:val="24"/>
        </w:rPr>
      </w:pPr>
      <w:r w:rsidRPr="00B61093">
        <w:rPr>
          <w:sz w:val="24"/>
          <w:szCs w:val="24"/>
        </w:rPr>
        <w:t>Chair C</w:t>
      </w:r>
      <w:r>
        <w:rPr>
          <w:sz w:val="24"/>
          <w:szCs w:val="24"/>
        </w:rPr>
        <w:t>onrad</w:t>
      </w:r>
      <w:r w:rsidRPr="00B61093">
        <w:rPr>
          <w:sz w:val="24"/>
          <w:szCs w:val="24"/>
        </w:rPr>
        <w:t xml:space="preserve"> presented the following report:</w:t>
      </w:r>
    </w:p>
    <w:p w14:paraId="5057C776" w14:textId="77777777" w:rsidR="000B2E4B" w:rsidRPr="00B61093" w:rsidRDefault="000B2E4B" w:rsidP="000B2E4B">
      <w:pPr>
        <w:outlineLvl w:val="0"/>
        <w:rPr>
          <w:sz w:val="24"/>
          <w:szCs w:val="24"/>
        </w:rPr>
      </w:pPr>
    </w:p>
    <w:p w14:paraId="528BD162" w14:textId="77777777" w:rsidR="000B2E4B" w:rsidRPr="008056EA" w:rsidRDefault="000B2E4B" w:rsidP="000B2E4B">
      <w:pPr>
        <w:rPr>
          <w:sz w:val="24"/>
          <w:szCs w:val="24"/>
        </w:rPr>
      </w:pPr>
      <w:r w:rsidRPr="008056EA">
        <w:rPr>
          <w:sz w:val="24"/>
          <w:szCs w:val="24"/>
        </w:rPr>
        <w:t>September 1 Massachusetts Board of Library Commissioners</w:t>
      </w:r>
    </w:p>
    <w:p w14:paraId="58EC7C6F" w14:textId="77777777" w:rsidR="000B2E4B" w:rsidRPr="008056EA" w:rsidRDefault="000B2E4B" w:rsidP="000B2E4B">
      <w:pPr>
        <w:rPr>
          <w:sz w:val="24"/>
          <w:szCs w:val="24"/>
        </w:rPr>
      </w:pPr>
      <w:r w:rsidRPr="008056EA">
        <w:rPr>
          <w:sz w:val="24"/>
          <w:szCs w:val="24"/>
        </w:rPr>
        <w:t>Chair Report</w:t>
      </w:r>
    </w:p>
    <w:p w14:paraId="036E9461" w14:textId="77777777" w:rsidR="000B2E4B" w:rsidRDefault="000B2E4B" w:rsidP="000B2E4B">
      <w:pPr>
        <w:rPr>
          <w:sz w:val="24"/>
          <w:szCs w:val="24"/>
        </w:rPr>
      </w:pPr>
      <w:r w:rsidRPr="008056EA">
        <w:rPr>
          <w:sz w:val="24"/>
          <w:szCs w:val="24"/>
        </w:rPr>
        <w:t>Summer has ended and many schools in the Commonwealth have resumed classes or will do so next week.  This means that the MBLC and its partners the Boston Bruins and Boston Pride have completed another very successful summer reading program.  The importance of supporting statewide summer reading programs cannot be overstated</w:t>
      </w:r>
      <w:r>
        <w:rPr>
          <w:sz w:val="24"/>
          <w:szCs w:val="24"/>
        </w:rPr>
        <w:t>:</w:t>
      </w:r>
      <w:r w:rsidRPr="008056EA">
        <w:rPr>
          <w:sz w:val="24"/>
          <w:szCs w:val="24"/>
        </w:rPr>
        <w:t xml:space="preserve"> participation can prevent the summer slide, parents and children are introduced to the library, and everyone including reluctant readers can have fun.  This summer, the program was in full swing without the interruptions of Covid and several of the Commissioners were able to attend at least one event.  As always it was terrific that the Governor’s wife, Mrs. Lauren Baker was able to attend some of the events as did Oliver the therapy dog.  I don’t need to even talk about how exciting it is when Blades the Bruins mascot arrives – I attended the event at the Wareham Public Library and Blades was a big hit as was the DJ.  I am just sorry I didn’t have a chance to see the Isobel Cup won by the Boston Pride.   I also attended an author/illustrator program being held at the New Bedford Free Public Library which was sponsored by the Massachusetts Center for the Book.  It was truly rewarding to see the children in attendance interact with the author and illustrator.</w:t>
      </w:r>
    </w:p>
    <w:p w14:paraId="443F0FD9" w14:textId="77777777" w:rsidR="000B2E4B" w:rsidRPr="008056EA" w:rsidRDefault="000B2E4B" w:rsidP="000B2E4B">
      <w:pPr>
        <w:rPr>
          <w:sz w:val="24"/>
          <w:szCs w:val="24"/>
        </w:rPr>
      </w:pPr>
    </w:p>
    <w:p w14:paraId="424FE407" w14:textId="77777777" w:rsidR="000B2E4B" w:rsidRDefault="000B2E4B" w:rsidP="000B2E4B">
      <w:pPr>
        <w:rPr>
          <w:sz w:val="24"/>
          <w:szCs w:val="24"/>
        </w:rPr>
      </w:pPr>
      <w:r w:rsidRPr="008056EA">
        <w:rPr>
          <w:sz w:val="24"/>
          <w:szCs w:val="24"/>
        </w:rPr>
        <w:t>I mention all of this because last month I had a conversation with someone who asked, “are libraries even being used these days?”  I pointed out to how much his grandson enjoyed summer reading events at our local library and that I knew his grandson used the library all year long as I had seen him there with his mother. I told him that in my visits to public libraries across the state I always saw high school and college aged people using the library’s computers or quiet study space.  I offered to take him to our local library to see the dedicated teen space and makerspace.   I could have gone on from there, but I had hit on a topic in which this man was very interested (being a doting grandfather) so we just focused on how libraries play a critical role in education, and he was convinced that libraries were important and in fact being used.</w:t>
      </w:r>
    </w:p>
    <w:p w14:paraId="0DEBC57A" w14:textId="77777777" w:rsidR="000B2E4B" w:rsidRPr="008056EA" w:rsidRDefault="000B2E4B" w:rsidP="000B2E4B">
      <w:pPr>
        <w:rPr>
          <w:sz w:val="24"/>
          <w:szCs w:val="24"/>
        </w:rPr>
      </w:pPr>
    </w:p>
    <w:p w14:paraId="29038023" w14:textId="77777777" w:rsidR="000B2E4B" w:rsidRPr="008056EA" w:rsidRDefault="000B2E4B" w:rsidP="000B2E4B">
      <w:pPr>
        <w:rPr>
          <w:sz w:val="24"/>
          <w:szCs w:val="24"/>
        </w:rPr>
      </w:pPr>
      <w:r w:rsidRPr="008056EA">
        <w:rPr>
          <w:sz w:val="24"/>
          <w:szCs w:val="24"/>
        </w:rPr>
        <w:t>Today we are going to be discussing the 2024 Legislative Agenda.  When the Executive Committee met earlier in August, we reaffirmed the policy that the Legislative Agenda should focus on a few of our line items for larger funding requests.  As we discuss the three-line items that will be a priority for the 2024 Legislative Agenda, we should consider how we can formulate our stories about the importance of the line items on which we are going to focus.   I look forward to our discussions today and I know that once we have made our decision, the PR committee and Board staff will be able to craft eye catching and informative tools that will demonstrate how important library funding is to Massachusetts.</w:t>
      </w:r>
    </w:p>
    <w:p w14:paraId="065775A4" w14:textId="77777777" w:rsidR="000B2E4B" w:rsidRPr="00410D84" w:rsidRDefault="000B2E4B" w:rsidP="000B2E4B">
      <w:pPr>
        <w:rPr>
          <w:sz w:val="24"/>
          <w:szCs w:val="24"/>
        </w:rPr>
      </w:pPr>
    </w:p>
    <w:p w14:paraId="6448CD86" w14:textId="77777777" w:rsidR="000B2E4B" w:rsidRPr="00B61093" w:rsidRDefault="000B2E4B" w:rsidP="000B2E4B">
      <w:pPr>
        <w:outlineLvl w:val="0"/>
        <w:rPr>
          <w:sz w:val="24"/>
          <w:szCs w:val="24"/>
        </w:rPr>
      </w:pPr>
    </w:p>
    <w:p w14:paraId="58016951" w14:textId="77777777" w:rsidR="000B2E4B" w:rsidRDefault="000B2E4B" w:rsidP="000B2E4B">
      <w:pPr>
        <w:rPr>
          <w:b/>
          <w:bCs/>
          <w:caps/>
          <w:sz w:val="24"/>
          <w:szCs w:val="24"/>
        </w:rPr>
      </w:pPr>
    </w:p>
    <w:p w14:paraId="493227E2" w14:textId="77777777" w:rsidR="000B2E4B" w:rsidRDefault="000B2E4B" w:rsidP="000B2E4B">
      <w:pPr>
        <w:rPr>
          <w:b/>
          <w:bCs/>
          <w:caps/>
          <w:sz w:val="24"/>
          <w:szCs w:val="24"/>
        </w:rPr>
      </w:pPr>
    </w:p>
    <w:p w14:paraId="2430F2AD" w14:textId="77777777" w:rsidR="000B2E4B" w:rsidRDefault="000B2E4B" w:rsidP="000B2E4B">
      <w:pPr>
        <w:rPr>
          <w:b/>
          <w:bCs/>
          <w:caps/>
          <w:sz w:val="24"/>
          <w:szCs w:val="24"/>
        </w:rPr>
      </w:pPr>
    </w:p>
    <w:p w14:paraId="04DAAE11" w14:textId="77777777" w:rsidR="000B2E4B" w:rsidRDefault="000B2E4B" w:rsidP="000B2E4B">
      <w:pPr>
        <w:rPr>
          <w:b/>
          <w:bCs/>
          <w:caps/>
          <w:sz w:val="24"/>
          <w:szCs w:val="24"/>
        </w:rPr>
      </w:pPr>
    </w:p>
    <w:p w14:paraId="54548623" w14:textId="77777777" w:rsidR="000B2E4B" w:rsidRPr="00B61093" w:rsidRDefault="000B2E4B" w:rsidP="000B2E4B">
      <w:pPr>
        <w:rPr>
          <w:b/>
          <w:bCs/>
          <w:caps/>
          <w:sz w:val="24"/>
          <w:szCs w:val="24"/>
        </w:rPr>
      </w:pPr>
      <w:r w:rsidRPr="00B61093">
        <w:rPr>
          <w:b/>
          <w:bCs/>
          <w:caps/>
          <w:sz w:val="24"/>
          <w:szCs w:val="24"/>
        </w:rPr>
        <w:t xml:space="preserve">Commissioner Activities </w:t>
      </w:r>
      <w:r w:rsidRPr="00B61093">
        <w:rPr>
          <w:sz w:val="24"/>
          <w:szCs w:val="24"/>
        </w:rPr>
        <w:t xml:space="preserve"> </w:t>
      </w:r>
    </w:p>
    <w:p w14:paraId="49AABCE3" w14:textId="77777777" w:rsidR="000B2E4B" w:rsidRPr="00B61093" w:rsidRDefault="000B2E4B" w:rsidP="000B2E4B">
      <w:pPr>
        <w:rPr>
          <w:sz w:val="24"/>
          <w:szCs w:val="24"/>
        </w:rPr>
      </w:pPr>
    </w:p>
    <w:p w14:paraId="361D37F1" w14:textId="77777777" w:rsidR="000B2E4B" w:rsidRPr="00B61093" w:rsidRDefault="000B2E4B" w:rsidP="000B2E4B">
      <w:pPr>
        <w:rPr>
          <w:b/>
          <w:bCs/>
          <w:sz w:val="24"/>
          <w:szCs w:val="24"/>
        </w:rPr>
      </w:pPr>
      <w:r w:rsidRPr="00B61093">
        <w:rPr>
          <w:b/>
          <w:bCs/>
          <w:sz w:val="24"/>
          <w:szCs w:val="24"/>
        </w:rPr>
        <w:t>Commissioner Abraham</w:t>
      </w:r>
    </w:p>
    <w:p w14:paraId="19F7EC79" w14:textId="77777777" w:rsidR="000B2E4B" w:rsidRPr="00B61093" w:rsidRDefault="000B2E4B" w:rsidP="000B2E4B">
      <w:pPr>
        <w:pStyle w:val="NormalWeb"/>
        <w:numPr>
          <w:ilvl w:val="0"/>
          <w:numId w:val="3"/>
        </w:numPr>
        <w:spacing w:before="0" w:beforeAutospacing="0" w:after="0" w:afterAutospacing="0"/>
      </w:pPr>
      <w:r>
        <w:t>August 9-11- United for Libraries Webinar</w:t>
      </w:r>
    </w:p>
    <w:p w14:paraId="5737A237" w14:textId="77777777" w:rsidR="000B2E4B" w:rsidRDefault="000B2E4B" w:rsidP="000B2E4B">
      <w:pPr>
        <w:pStyle w:val="ListParagraph"/>
        <w:numPr>
          <w:ilvl w:val="0"/>
          <w:numId w:val="3"/>
        </w:numPr>
        <w:rPr>
          <w:sz w:val="24"/>
          <w:szCs w:val="24"/>
        </w:rPr>
      </w:pPr>
      <w:r>
        <w:rPr>
          <w:sz w:val="24"/>
          <w:szCs w:val="24"/>
        </w:rPr>
        <w:t>August 23- Participated in MBLC Executive Committee Meeting</w:t>
      </w:r>
    </w:p>
    <w:p w14:paraId="0C570408" w14:textId="77777777" w:rsidR="000B2E4B" w:rsidRPr="002B166E" w:rsidRDefault="000B2E4B" w:rsidP="000B2E4B">
      <w:pPr>
        <w:pStyle w:val="ListParagraph"/>
        <w:numPr>
          <w:ilvl w:val="0"/>
          <w:numId w:val="3"/>
        </w:numPr>
        <w:rPr>
          <w:sz w:val="24"/>
          <w:szCs w:val="24"/>
        </w:rPr>
      </w:pPr>
      <w:r>
        <w:rPr>
          <w:sz w:val="24"/>
          <w:szCs w:val="24"/>
        </w:rPr>
        <w:t xml:space="preserve">August 25- Attended Construction Team Meeting </w:t>
      </w:r>
    </w:p>
    <w:p w14:paraId="0142578A" w14:textId="77777777" w:rsidR="000B2E4B" w:rsidRDefault="000B2E4B" w:rsidP="000B2E4B">
      <w:pPr>
        <w:widowControl/>
        <w:autoSpaceDE/>
        <w:autoSpaceDN/>
        <w:adjustRightInd/>
        <w:contextualSpacing/>
        <w:rPr>
          <w:b/>
          <w:bCs/>
          <w:sz w:val="24"/>
          <w:szCs w:val="24"/>
        </w:rPr>
      </w:pPr>
    </w:p>
    <w:p w14:paraId="6924F830" w14:textId="77777777" w:rsidR="000B2E4B" w:rsidRDefault="000B2E4B" w:rsidP="000B2E4B">
      <w:pPr>
        <w:widowControl/>
        <w:autoSpaceDE/>
        <w:autoSpaceDN/>
        <w:adjustRightInd/>
        <w:contextualSpacing/>
        <w:rPr>
          <w:b/>
          <w:bCs/>
          <w:sz w:val="24"/>
          <w:szCs w:val="24"/>
        </w:rPr>
      </w:pPr>
      <w:r>
        <w:rPr>
          <w:b/>
          <w:bCs/>
          <w:sz w:val="24"/>
          <w:szCs w:val="24"/>
        </w:rPr>
        <w:t>Commissioner Ball</w:t>
      </w:r>
    </w:p>
    <w:p w14:paraId="4A5225FA" w14:textId="77777777" w:rsidR="000B2E4B" w:rsidRPr="00F36A04" w:rsidRDefault="000B2E4B" w:rsidP="000B2E4B">
      <w:pPr>
        <w:pStyle w:val="ListParagraph"/>
        <w:widowControl/>
        <w:numPr>
          <w:ilvl w:val="0"/>
          <w:numId w:val="9"/>
        </w:numPr>
        <w:autoSpaceDE/>
        <w:autoSpaceDN/>
        <w:adjustRightInd/>
        <w:contextualSpacing/>
        <w:rPr>
          <w:b/>
          <w:bCs/>
          <w:sz w:val="24"/>
          <w:szCs w:val="24"/>
        </w:rPr>
      </w:pPr>
      <w:r w:rsidRPr="00F36A04">
        <w:rPr>
          <w:sz w:val="24"/>
          <w:szCs w:val="24"/>
        </w:rPr>
        <w:t>August 25- Attended Construction Team Meeting</w:t>
      </w:r>
    </w:p>
    <w:p w14:paraId="4C87B346" w14:textId="77777777" w:rsidR="000B2E4B" w:rsidRPr="00F36A04" w:rsidRDefault="000B2E4B" w:rsidP="000B2E4B">
      <w:pPr>
        <w:pStyle w:val="ListParagraph"/>
        <w:widowControl/>
        <w:autoSpaceDE/>
        <w:autoSpaceDN/>
        <w:adjustRightInd/>
        <w:contextualSpacing/>
        <w:rPr>
          <w:b/>
          <w:bCs/>
          <w:sz w:val="24"/>
          <w:szCs w:val="24"/>
        </w:rPr>
      </w:pPr>
    </w:p>
    <w:p w14:paraId="0CF55AE6" w14:textId="77777777" w:rsidR="000B2E4B" w:rsidRDefault="000B2E4B" w:rsidP="000B2E4B">
      <w:pPr>
        <w:widowControl/>
        <w:autoSpaceDE/>
        <w:autoSpaceDN/>
        <w:adjustRightInd/>
        <w:contextualSpacing/>
        <w:rPr>
          <w:b/>
          <w:bCs/>
          <w:sz w:val="24"/>
          <w:szCs w:val="24"/>
        </w:rPr>
      </w:pPr>
      <w:r>
        <w:rPr>
          <w:b/>
          <w:bCs/>
          <w:sz w:val="24"/>
          <w:szCs w:val="24"/>
        </w:rPr>
        <w:t>Commissioner Cluggish</w:t>
      </w:r>
    </w:p>
    <w:p w14:paraId="3BACF48F" w14:textId="77777777" w:rsidR="000B2E4B" w:rsidRPr="00F36A04" w:rsidRDefault="000B2E4B" w:rsidP="000B2E4B">
      <w:pPr>
        <w:pStyle w:val="ListParagraph"/>
        <w:numPr>
          <w:ilvl w:val="0"/>
          <w:numId w:val="6"/>
        </w:numPr>
        <w:rPr>
          <w:b/>
          <w:bCs/>
          <w:sz w:val="24"/>
          <w:szCs w:val="24"/>
        </w:rPr>
      </w:pPr>
      <w:r>
        <w:rPr>
          <w:sz w:val="24"/>
          <w:szCs w:val="24"/>
        </w:rPr>
        <w:t xml:space="preserve">August 25- Attended Construction Team Meeting </w:t>
      </w:r>
    </w:p>
    <w:p w14:paraId="752EE4F8" w14:textId="77777777" w:rsidR="000B2E4B" w:rsidRDefault="000B2E4B" w:rsidP="000B2E4B">
      <w:pPr>
        <w:rPr>
          <w:b/>
          <w:bCs/>
          <w:sz w:val="24"/>
          <w:szCs w:val="24"/>
        </w:rPr>
      </w:pPr>
    </w:p>
    <w:p w14:paraId="2312E1D3" w14:textId="77777777" w:rsidR="000B2E4B" w:rsidRDefault="000B2E4B" w:rsidP="000B2E4B">
      <w:pPr>
        <w:rPr>
          <w:b/>
          <w:bCs/>
          <w:sz w:val="24"/>
          <w:szCs w:val="24"/>
        </w:rPr>
      </w:pPr>
      <w:r>
        <w:rPr>
          <w:b/>
          <w:bCs/>
          <w:sz w:val="24"/>
          <w:szCs w:val="24"/>
        </w:rPr>
        <w:t>Commissioner Comeau</w:t>
      </w:r>
    </w:p>
    <w:p w14:paraId="266E2C80" w14:textId="77777777" w:rsidR="000B2E4B" w:rsidRPr="00F36A04" w:rsidRDefault="000B2E4B" w:rsidP="000B2E4B">
      <w:pPr>
        <w:pStyle w:val="ListParagraph"/>
        <w:numPr>
          <w:ilvl w:val="0"/>
          <w:numId w:val="6"/>
        </w:numPr>
        <w:rPr>
          <w:b/>
          <w:bCs/>
          <w:sz w:val="24"/>
          <w:szCs w:val="24"/>
        </w:rPr>
      </w:pPr>
      <w:r w:rsidRPr="00F36A04">
        <w:rPr>
          <w:sz w:val="24"/>
          <w:szCs w:val="24"/>
        </w:rPr>
        <w:t>August 25- Attended Construction Team Meeting</w:t>
      </w:r>
    </w:p>
    <w:p w14:paraId="6BAE03F6" w14:textId="77777777" w:rsidR="000B2E4B" w:rsidRDefault="000B2E4B" w:rsidP="000B2E4B">
      <w:pPr>
        <w:widowControl/>
        <w:autoSpaceDE/>
        <w:autoSpaceDN/>
        <w:adjustRightInd/>
        <w:contextualSpacing/>
        <w:rPr>
          <w:b/>
          <w:bCs/>
          <w:sz w:val="24"/>
          <w:szCs w:val="24"/>
        </w:rPr>
      </w:pPr>
    </w:p>
    <w:p w14:paraId="0DDAEFED" w14:textId="77777777" w:rsidR="000B2E4B" w:rsidRDefault="000B2E4B" w:rsidP="000B2E4B">
      <w:pPr>
        <w:widowControl/>
        <w:autoSpaceDE/>
        <w:autoSpaceDN/>
        <w:adjustRightInd/>
        <w:contextualSpacing/>
        <w:rPr>
          <w:b/>
          <w:bCs/>
          <w:sz w:val="24"/>
          <w:szCs w:val="24"/>
        </w:rPr>
      </w:pPr>
      <w:r>
        <w:rPr>
          <w:b/>
          <w:bCs/>
          <w:sz w:val="24"/>
          <w:szCs w:val="24"/>
        </w:rPr>
        <w:t>Commissioner DeBole</w:t>
      </w:r>
    </w:p>
    <w:p w14:paraId="23331ECE" w14:textId="77777777" w:rsidR="000B2E4B" w:rsidRDefault="000B2E4B" w:rsidP="000B2E4B">
      <w:pPr>
        <w:pStyle w:val="ListParagraph"/>
        <w:numPr>
          <w:ilvl w:val="0"/>
          <w:numId w:val="3"/>
        </w:numPr>
        <w:rPr>
          <w:sz w:val="24"/>
          <w:szCs w:val="24"/>
        </w:rPr>
      </w:pPr>
      <w:r>
        <w:rPr>
          <w:sz w:val="24"/>
          <w:szCs w:val="24"/>
        </w:rPr>
        <w:t>August 23- Participated in MBLC Executive Committee Meeting</w:t>
      </w:r>
    </w:p>
    <w:p w14:paraId="7B319827" w14:textId="77777777" w:rsidR="000B2E4B" w:rsidRDefault="000B2E4B" w:rsidP="000B2E4B">
      <w:pPr>
        <w:widowControl/>
        <w:autoSpaceDE/>
        <w:autoSpaceDN/>
        <w:adjustRightInd/>
        <w:contextualSpacing/>
        <w:rPr>
          <w:b/>
          <w:bCs/>
          <w:sz w:val="24"/>
          <w:szCs w:val="24"/>
        </w:rPr>
      </w:pPr>
    </w:p>
    <w:p w14:paraId="38A70FC6" w14:textId="77777777" w:rsidR="000B2E4B" w:rsidRPr="00B61093" w:rsidRDefault="000B2E4B" w:rsidP="000B2E4B">
      <w:pPr>
        <w:widowControl/>
        <w:autoSpaceDE/>
        <w:autoSpaceDN/>
        <w:adjustRightInd/>
        <w:contextualSpacing/>
        <w:rPr>
          <w:b/>
          <w:bCs/>
          <w:sz w:val="24"/>
          <w:szCs w:val="24"/>
        </w:rPr>
      </w:pPr>
      <w:r w:rsidRPr="00B61093">
        <w:rPr>
          <w:b/>
          <w:bCs/>
          <w:sz w:val="24"/>
          <w:szCs w:val="24"/>
        </w:rPr>
        <w:t>Commissioner Traub</w:t>
      </w:r>
    </w:p>
    <w:p w14:paraId="7C14DF4A" w14:textId="77777777" w:rsidR="000B2E4B" w:rsidRPr="00253C46" w:rsidRDefault="000B2E4B" w:rsidP="000B2E4B">
      <w:pPr>
        <w:pStyle w:val="ListParagraph"/>
        <w:numPr>
          <w:ilvl w:val="0"/>
          <w:numId w:val="8"/>
        </w:numPr>
        <w:rPr>
          <w:sz w:val="24"/>
          <w:szCs w:val="24"/>
        </w:rPr>
      </w:pPr>
      <w:r w:rsidRPr="00253C46">
        <w:rPr>
          <w:sz w:val="24"/>
          <w:szCs w:val="24"/>
        </w:rPr>
        <w:t>August 8- MLS Executive Board virtual</w:t>
      </w:r>
    </w:p>
    <w:p w14:paraId="47C71B35" w14:textId="77777777" w:rsidR="000B2E4B" w:rsidRPr="00253C46" w:rsidRDefault="000B2E4B" w:rsidP="000B2E4B">
      <w:pPr>
        <w:pStyle w:val="ListParagraph"/>
        <w:numPr>
          <w:ilvl w:val="0"/>
          <w:numId w:val="8"/>
        </w:numPr>
        <w:rPr>
          <w:sz w:val="24"/>
          <w:szCs w:val="24"/>
        </w:rPr>
      </w:pPr>
      <w:r w:rsidRPr="00253C46">
        <w:rPr>
          <w:sz w:val="24"/>
          <w:szCs w:val="24"/>
        </w:rPr>
        <w:t>August 9- ALA United for Libraries Virtual Conference for Friends, Trustees and Foundations</w:t>
      </w:r>
    </w:p>
    <w:p w14:paraId="3C6BADE0" w14:textId="77777777" w:rsidR="000B2E4B" w:rsidRPr="00253C46" w:rsidRDefault="000B2E4B" w:rsidP="000B2E4B">
      <w:pPr>
        <w:pStyle w:val="ListParagraph"/>
        <w:numPr>
          <w:ilvl w:val="0"/>
          <w:numId w:val="8"/>
        </w:numPr>
        <w:rPr>
          <w:sz w:val="24"/>
          <w:szCs w:val="24"/>
        </w:rPr>
      </w:pPr>
      <w:r w:rsidRPr="00253C46">
        <w:rPr>
          <w:sz w:val="24"/>
          <w:szCs w:val="24"/>
        </w:rPr>
        <w:t>August 14- Erving Public Library Summer Reading Party</w:t>
      </w:r>
    </w:p>
    <w:p w14:paraId="09FA3A41" w14:textId="77777777" w:rsidR="000B2E4B" w:rsidRDefault="000B2E4B" w:rsidP="000B2E4B">
      <w:pPr>
        <w:jc w:val="both"/>
        <w:rPr>
          <w:b/>
          <w:sz w:val="24"/>
          <w:szCs w:val="24"/>
        </w:rPr>
      </w:pPr>
    </w:p>
    <w:p w14:paraId="5F9974DA" w14:textId="77777777" w:rsidR="000B2E4B" w:rsidRDefault="000B2E4B" w:rsidP="000B2E4B">
      <w:pPr>
        <w:jc w:val="both"/>
        <w:rPr>
          <w:b/>
          <w:sz w:val="24"/>
          <w:szCs w:val="24"/>
        </w:rPr>
      </w:pPr>
      <w:r>
        <w:rPr>
          <w:b/>
          <w:sz w:val="24"/>
          <w:szCs w:val="24"/>
        </w:rPr>
        <w:t>Commissioner Vilas Novas</w:t>
      </w:r>
    </w:p>
    <w:p w14:paraId="1D24B39A" w14:textId="77777777" w:rsidR="000B2E4B" w:rsidRPr="009E0495" w:rsidRDefault="000B2E4B" w:rsidP="000B2E4B">
      <w:pPr>
        <w:pStyle w:val="ListParagraph"/>
        <w:numPr>
          <w:ilvl w:val="0"/>
          <w:numId w:val="10"/>
        </w:numPr>
        <w:jc w:val="both"/>
        <w:rPr>
          <w:bCs/>
          <w:sz w:val="24"/>
          <w:szCs w:val="24"/>
        </w:rPr>
      </w:pPr>
      <w:r w:rsidRPr="009E0495">
        <w:rPr>
          <w:bCs/>
          <w:sz w:val="24"/>
          <w:szCs w:val="24"/>
        </w:rPr>
        <w:t xml:space="preserve">August 15- MLS Monthly Meeting </w:t>
      </w:r>
    </w:p>
    <w:p w14:paraId="240ADDB5" w14:textId="77777777" w:rsidR="000B2E4B" w:rsidRPr="009E0495" w:rsidRDefault="000B2E4B" w:rsidP="000B2E4B">
      <w:pPr>
        <w:pStyle w:val="ListParagraph"/>
        <w:jc w:val="both"/>
        <w:rPr>
          <w:b/>
          <w:sz w:val="24"/>
          <w:szCs w:val="24"/>
        </w:rPr>
      </w:pPr>
    </w:p>
    <w:p w14:paraId="4FE83C86" w14:textId="77777777" w:rsidR="000B2E4B" w:rsidRPr="00B61093" w:rsidRDefault="000B2E4B" w:rsidP="000B2E4B">
      <w:pPr>
        <w:jc w:val="both"/>
        <w:rPr>
          <w:b/>
          <w:sz w:val="24"/>
          <w:szCs w:val="24"/>
        </w:rPr>
      </w:pPr>
      <w:r w:rsidRPr="00B61093">
        <w:rPr>
          <w:b/>
          <w:sz w:val="24"/>
          <w:szCs w:val="24"/>
        </w:rPr>
        <w:t>DIRECTOR’S REPORT</w:t>
      </w:r>
    </w:p>
    <w:p w14:paraId="1B66BD5E" w14:textId="77777777" w:rsidR="000B2E4B" w:rsidRPr="00B61093" w:rsidRDefault="000B2E4B" w:rsidP="000B2E4B">
      <w:pPr>
        <w:jc w:val="both"/>
        <w:rPr>
          <w:b/>
          <w:sz w:val="24"/>
          <w:szCs w:val="24"/>
        </w:rPr>
      </w:pPr>
    </w:p>
    <w:p w14:paraId="4F7B8D13" w14:textId="77777777" w:rsidR="000B2E4B" w:rsidRPr="00B61093" w:rsidRDefault="000B2E4B" w:rsidP="000B2E4B">
      <w:pPr>
        <w:jc w:val="both"/>
        <w:outlineLvl w:val="0"/>
        <w:rPr>
          <w:sz w:val="24"/>
          <w:szCs w:val="24"/>
        </w:rPr>
      </w:pPr>
      <w:r w:rsidRPr="00B61093">
        <w:rPr>
          <w:sz w:val="24"/>
          <w:szCs w:val="24"/>
        </w:rPr>
        <w:t xml:space="preserve">Director Lonergan presented the following report: </w:t>
      </w:r>
    </w:p>
    <w:p w14:paraId="51DFE825" w14:textId="77777777" w:rsidR="000B2E4B" w:rsidRPr="005F7875" w:rsidRDefault="000B2E4B" w:rsidP="000B2E4B">
      <w:pPr>
        <w:pStyle w:val="NoSpacing"/>
        <w:rPr>
          <w:rFonts w:ascii="Times New Roman" w:hAnsi="Times New Roman"/>
          <w:b/>
          <w:sz w:val="24"/>
          <w:szCs w:val="24"/>
        </w:rPr>
      </w:pPr>
    </w:p>
    <w:p w14:paraId="15D9AFE8" w14:textId="77777777" w:rsidR="000B2E4B" w:rsidRPr="005F7875" w:rsidRDefault="000B2E4B" w:rsidP="000B2E4B">
      <w:pPr>
        <w:pStyle w:val="NoSpacing"/>
        <w:rPr>
          <w:rFonts w:ascii="Times New Roman" w:hAnsi="Times New Roman"/>
          <w:sz w:val="24"/>
          <w:szCs w:val="24"/>
        </w:rPr>
      </w:pPr>
      <w:r w:rsidRPr="005F7875">
        <w:rPr>
          <w:rFonts w:ascii="Times New Roman" w:hAnsi="Times New Roman"/>
          <w:sz w:val="24"/>
          <w:szCs w:val="24"/>
        </w:rPr>
        <w:t>Meetings/activities highlights since the last monthly Board meeting:</w:t>
      </w:r>
    </w:p>
    <w:p w14:paraId="5B3E104D" w14:textId="77777777" w:rsidR="000B2E4B" w:rsidRPr="005F7875" w:rsidRDefault="000B2E4B" w:rsidP="000B2E4B">
      <w:pPr>
        <w:rPr>
          <w:sz w:val="24"/>
          <w:szCs w:val="24"/>
        </w:rPr>
      </w:pPr>
    </w:p>
    <w:p w14:paraId="77043C93"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8—MLS Executive Board meeting, virtual</w:t>
      </w:r>
    </w:p>
    <w:p w14:paraId="7894D51A"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9-11—United for Libraries Virtual: Trustees, Friends, and Foundations (multiple sessions)</w:t>
      </w:r>
    </w:p>
    <w:p w14:paraId="00C03079"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10—COSLINE meeting, virtual</w:t>
      </w:r>
    </w:p>
    <w:p w14:paraId="68104654"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 xml:space="preserve">August 11—Meeting with Timur </w:t>
      </w:r>
      <w:proofErr w:type="spellStart"/>
      <w:r w:rsidRPr="005F7875">
        <w:rPr>
          <w:sz w:val="24"/>
          <w:szCs w:val="24"/>
        </w:rPr>
        <w:t>Yontar</w:t>
      </w:r>
      <w:proofErr w:type="spellEnd"/>
      <w:r w:rsidRPr="005F7875">
        <w:rPr>
          <w:sz w:val="24"/>
          <w:szCs w:val="24"/>
        </w:rPr>
        <w:t>, Assistant Budget Director for Capital, Executive Office of Administration &amp; Finance, virtual</w:t>
      </w:r>
    </w:p>
    <w:p w14:paraId="53670372"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lastRenderedPageBreak/>
        <w:t>August 11 &amp; 18— COSLA EDI Working Group meetings, virtual</w:t>
      </w:r>
    </w:p>
    <w:p w14:paraId="31FC062E"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12—MLA Executive Board meeting, virtual</w:t>
      </w:r>
    </w:p>
    <w:p w14:paraId="2C85DD6A"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 xml:space="preserve">August 12, 16, 19, 31—COSLINE Annual Meeting Planning Discussions, virtual  </w:t>
      </w:r>
    </w:p>
    <w:p w14:paraId="268C0905"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16—MLS/MLA/MBLC Discussion on Book/Material Challenges</w:t>
      </w:r>
    </w:p>
    <w:p w14:paraId="6542D2AA"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17— “Commonwealth Conversation” Planning Discussions with MCB &amp; MLS</w:t>
      </w:r>
    </w:p>
    <w:p w14:paraId="4F98B965"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25—MPLCP Construction Team meeting, virtual</w:t>
      </w:r>
    </w:p>
    <w:p w14:paraId="310D3846" w14:textId="77777777" w:rsidR="000B2E4B" w:rsidRPr="005F7875" w:rsidRDefault="000B2E4B" w:rsidP="000B2E4B">
      <w:pPr>
        <w:pStyle w:val="ListParagraph"/>
        <w:widowControl/>
        <w:numPr>
          <w:ilvl w:val="0"/>
          <w:numId w:val="4"/>
        </w:numPr>
        <w:autoSpaceDE/>
        <w:autoSpaceDN/>
        <w:adjustRightInd/>
        <w:contextualSpacing/>
        <w:rPr>
          <w:sz w:val="24"/>
          <w:szCs w:val="24"/>
        </w:rPr>
      </w:pPr>
      <w:r w:rsidRPr="005F7875">
        <w:rPr>
          <w:sz w:val="24"/>
          <w:szCs w:val="24"/>
        </w:rPr>
        <w:t>August 25—COSLA Member Update</w:t>
      </w:r>
    </w:p>
    <w:p w14:paraId="6334B470" w14:textId="77777777" w:rsidR="000B2E4B" w:rsidRDefault="000B2E4B" w:rsidP="000B2E4B">
      <w:pPr>
        <w:rPr>
          <w:b/>
          <w:bCs/>
          <w:sz w:val="24"/>
          <w:szCs w:val="24"/>
        </w:rPr>
      </w:pPr>
    </w:p>
    <w:p w14:paraId="77FB12D0" w14:textId="77777777" w:rsidR="000B2E4B" w:rsidRPr="005F7875" w:rsidRDefault="000B2E4B" w:rsidP="000B2E4B">
      <w:pPr>
        <w:rPr>
          <w:sz w:val="24"/>
          <w:szCs w:val="24"/>
        </w:rPr>
      </w:pPr>
      <w:r w:rsidRPr="005F7875">
        <w:rPr>
          <w:b/>
          <w:bCs/>
          <w:sz w:val="24"/>
          <w:szCs w:val="24"/>
        </w:rPr>
        <w:t>New LSTA Five-Year Plan</w:t>
      </w:r>
      <w:r w:rsidRPr="005F7875">
        <w:rPr>
          <w:sz w:val="24"/>
          <w:szCs w:val="24"/>
        </w:rPr>
        <w:t xml:space="preserve">: After some minor revisions, IMLS has “accepted” our new LSTA Five-Year Plan 2023-2027 and let us know we should receive an official notification letter within a few months. Once we receive the official notification, we will share the new plan with the Commissioners and post it on our website for sharing with the library community. </w:t>
      </w:r>
    </w:p>
    <w:p w14:paraId="760DA581" w14:textId="77777777" w:rsidR="000B2E4B" w:rsidRDefault="000B2E4B" w:rsidP="000B2E4B">
      <w:pPr>
        <w:rPr>
          <w:b/>
          <w:bCs/>
          <w:sz w:val="24"/>
          <w:szCs w:val="24"/>
        </w:rPr>
      </w:pPr>
    </w:p>
    <w:p w14:paraId="04932E18" w14:textId="77777777" w:rsidR="000B2E4B" w:rsidRPr="005F7875" w:rsidRDefault="000B2E4B" w:rsidP="000B2E4B">
      <w:pPr>
        <w:rPr>
          <w:b/>
          <w:bCs/>
          <w:sz w:val="24"/>
          <w:szCs w:val="24"/>
        </w:rPr>
      </w:pPr>
      <w:proofErr w:type="spellStart"/>
      <w:r w:rsidRPr="005F7875">
        <w:rPr>
          <w:b/>
          <w:bCs/>
          <w:sz w:val="24"/>
          <w:szCs w:val="24"/>
        </w:rPr>
        <w:t>Amplifund</w:t>
      </w:r>
      <w:proofErr w:type="spellEnd"/>
      <w:r w:rsidRPr="005F7875">
        <w:rPr>
          <w:b/>
          <w:bCs/>
          <w:sz w:val="24"/>
          <w:szCs w:val="24"/>
        </w:rPr>
        <w:t xml:space="preserve"> Milestone: </w:t>
      </w:r>
      <w:r w:rsidRPr="005F7875">
        <w:rPr>
          <w:sz w:val="24"/>
          <w:szCs w:val="24"/>
        </w:rPr>
        <w:t xml:space="preserve">Lyndsay Forbes has been leading an internal team that includes Kate Butler, Andrea Bono-Bunker, and Lauren Stara that is implementing the agency’s </w:t>
      </w:r>
      <w:proofErr w:type="spellStart"/>
      <w:r w:rsidRPr="005F7875">
        <w:rPr>
          <w:sz w:val="24"/>
          <w:szCs w:val="24"/>
        </w:rPr>
        <w:t>Amplifund</w:t>
      </w:r>
      <w:proofErr w:type="spellEnd"/>
      <w:r w:rsidRPr="005F7875">
        <w:rPr>
          <w:sz w:val="24"/>
          <w:szCs w:val="24"/>
        </w:rPr>
        <w:t xml:space="preserve"> grant management system. The effort reached a milestone as the FY2023 LSTA Direct Grants approved in July are going to be disbursed and managed through the new system. Work has begun on creating application functionality for this fall’s upcoming FY2024 grant round. Andrea and Lauren have been making great progress in setting up the system to manage construction grants. Once implemented the system will consolidate documents, reports, financial information, and communication in one place. </w:t>
      </w:r>
    </w:p>
    <w:p w14:paraId="1D5BF54F" w14:textId="77777777" w:rsidR="000B2E4B" w:rsidRDefault="000B2E4B" w:rsidP="000B2E4B">
      <w:pPr>
        <w:rPr>
          <w:b/>
          <w:bCs/>
          <w:sz w:val="24"/>
          <w:szCs w:val="24"/>
        </w:rPr>
      </w:pPr>
    </w:p>
    <w:p w14:paraId="6BDEA014" w14:textId="77777777" w:rsidR="000B2E4B" w:rsidRPr="005F7875" w:rsidRDefault="000B2E4B" w:rsidP="000B2E4B">
      <w:pPr>
        <w:rPr>
          <w:b/>
          <w:bCs/>
          <w:sz w:val="24"/>
          <w:szCs w:val="24"/>
        </w:rPr>
      </w:pPr>
      <w:r w:rsidRPr="005F7875">
        <w:rPr>
          <w:b/>
          <w:bCs/>
          <w:sz w:val="24"/>
          <w:szCs w:val="24"/>
        </w:rPr>
        <w:t xml:space="preserve">Intellectual Freedom Affiliate Leadership Discussion: </w:t>
      </w:r>
      <w:r w:rsidRPr="005F7875">
        <w:rPr>
          <w:sz w:val="24"/>
          <w:szCs w:val="24"/>
        </w:rPr>
        <w:t xml:space="preserve">Sarah Sogigian coordinated the first of what will be a regularly scheduled meeting bringing together representatives from the MLA, MLS, and the MBLC (James, Celeste, Maura and Rob) to discuss, and plan a coordinated strategy, to help provide support for libraries facing challenges to library materials, displays or programs. </w:t>
      </w:r>
    </w:p>
    <w:p w14:paraId="56B00AF0" w14:textId="77777777" w:rsidR="000B2E4B" w:rsidRDefault="000B2E4B" w:rsidP="000B2E4B">
      <w:pPr>
        <w:rPr>
          <w:sz w:val="24"/>
          <w:szCs w:val="24"/>
        </w:rPr>
      </w:pPr>
    </w:p>
    <w:p w14:paraId="3AA073C7" w14:textId="77777777" w:rsidR="000B2E4B" w:rsidRPr="005F7875" w:rsidRDefault="000B2E4B" w:rsidP="000B2E4B">
      <w:pPr>
        <w:rPr>
          <w:sz w:val="24"/>
          <w:szCs w:val="24"/>
        </w:rPr>
      </w:pPr>
      <w:r w:rsidRPr="005F7875">
        <w:rPr>
          <w:sz w:val="24"/>
          <w:szCs w:val="24"/>
        </w:rPr>
        <w:t>The kickoff discussion centered around highlighting the experiences that each organization has had responding to librarians asking for support to meet challenges. In addition to lending a very supportive ear, each organization is working collaboratively to improve frontline library staff response to challenges through training, to improve librarian and trustee awareness around crisis response, and to assist libraries to deploy effective strategies with traditional and social media. In addition to public libraries, it was agreed that further outreach on the topic of library challenges must include school libraries and municipal leaders.</w:t>
      </w:r>
    </w:p>
    <w:p w14:paraId="388663EC" w14:textId="77777777" w:rsidR="000B2E4B" w:rsidRDefault="000B2E4B" w:rsidP="000B2E4B">
      <w:pPr>
        <w:rPr>
          <w:b/>
          <w:bCs/>
          <w:sz w:val="24"/>
          <w:szCs w:val="24"/>
        </w:rPr>
      </w:pPr>
    </w:p>
    <w:p w14:paraId="16B42B48" w14:textId="77777777" w:rsidR="000B2E4B" w:rsidRPr="005F7875" w:rsidRDefault="000B2E4B" w:rsidP="000B2E4B">
      <w:pPr>
        <w:rPr>
          <w:b/>
          <w:bCs/>
          <w:sz w:val="24"/>
          <w:szCs w:val="24"/>
        </w:rPr>
      </w:pPr>
      <w:r w:rsidRPr="005F7875">
        <w:rPr>
          <w:b/>
          <w:bCs/>
          <w:sz w:val="24"/>
          <w:szCs w:val="24"/>
        </w:rPr>
        <w:t xml:space="preserve">Annual COSLINE Workshop: </w:t>
      </w:r>
      <w:r w:rsidRPr="005F7875">
        <w:rPr>
          <w:sz w:val="24"/>
          <w:szCs w:val="24"/>
        </w:rPr>
        <w:t xml:space="preserve">COSLINE (Council of State Library Agencies in the Northeast) is a subset of the Chief Officers of State Library Agencies (COSLA) organization and includes twelve state library agencies from New England to West Virginia. COSLINE holds an annual meeting to bring together agency library development directors and staff to report on state activities, attend workshops and network with peers. At the last minute, the MBLC took up the challenge planning this year’s October 12-14 meeting after another state had to back out. </w:t>
      </w:r>
    </w:p>
    <w:p w14:paraId="18ED14C4" w14:textId="77777777" w:rsidR="000B2E4B" w:rsidRPr="005F7875" w:rsidRDefault="000B2E4B" w:rsidP="000B2E4B">
      <w:pPr>
        <w:rPr>
          <w:sz w:val="24"/>
          <w:szCs w:val="24"/>
        </w:rPr>
      </w:pPr>
      <w:r w:rsidRPr="005F7875">
        <w:rPr>
          <w:sz w:val="24"/>
          <w:szCs w:val="24"/>
        </w:rPr>
        <w:t xml:space="preserve">James, Maura, Rob, Tracey, and Tanesha quickly mobilized to secure a location for the meeting at the Inn on Boltwood in Amherst. We are now working with a planning committee made up of agency staff from New Hampshire, Vermont, and Rhode Island to plan meeting content. The agenda is “under construction,” but we plan to focus on intellectual freedom/material challenges </w:t>
      </w:r>
      <w:r w:rsidRPr="005F7875">
        <w:rPr>
          <w:sz w:val="24"/>
          <w:szCs w:val="24"/>
        </w:rPr>
        <w:lastRenderedPageBreak/>
        <w:t>as well as equity, diversity, and inclusion efforts at our state library agencies.</w:t>
      </w:r>
    </w:p>
    <w:p w14:paraId="5A42721A" w14:textId="77777777" w:rsidR="000B2E4B" w:rsidRDefault="000B2E4B" w:rsidP="000B2E4B">
      <w:pPr>
        <w:rPr>
          <w:sz w:val="24"/>
          <w:szCs w:val="24"/>
        </w:rPr>
      </w:pPr>
    </w:p>
    <w:p w14:paraId="4220338D" w14:textId="77777777" w:rsidR="000B2E4B" w:rsidRPr="00EE4B1B" w:rsidRDefault="000B2E4B" w:rsidP="000B2E4B">
      <w:pPr>
        <w:rPr>
          <w:sz w:val="24"/>
          <w:szCs w:val="24"/>
        </w:rPr>
      </w:pPr>
      <w:r w:rsidRPr="005F7875">
        <w:rPr>
          <w:sz w:val="24"/>
          <w:szCs w:val="24"/>
        </w:rPr>
        <w:t xml:space="preserve">Maura Deedy moderated a panel at the </w:t>
      </w:r>
      <w:r w:rsidRPr="005F7875">
        <w:rPr>
          <w:b/>
          <w:bCs/>
          <w:sz w:val="24"/>
          <w:szCs w:val="24"/>
        </w:rPr>
        <w:t>United for Libraries Virtual Conference 2022</w:t>
      </w:r>
      <w:r w:rsidRPr="005F7875">
        <w:rPr>
          <w:sz w:val="24"/>
          <w:szCs w:val="24"/>
        </w:rPr>
        <w:t xml:space="preserve"> titled “Prepping for Material Challenges.” Overall, participation from Massachusetts for the entire virtual conference was strong, with 191 total registrants and 85 live attendees.   </w:t>
      </w:r>
    </w:p>
    <w:p w14:paraId="68667579" w14:textId="77777777" w:rsidR="000B2E4B" w:rsidRPr="005F7875" w:rsidRDefault="000B2E4B" w:rsidP="000B2E4B">
      <w:pPr>
        <w:rPr>
          <w:b/>
          <w:bCs/>
          <w:sz w:val="24"/>
          <w:szCs w:val="24"/>
        </w:rPr>
      </w:pPr>
      <w:r w:rsidRPr="005F7875">
        <w:rPr>
          <w:b/>
          <w:bCs/>
          <w:sz w:val="24"/>
          <w:szCs w:val="24"/>
        </w:rPr>
        <w:t xml:space="preserve">SACL Bylaw Revision: </w:t>
      </w:r>
      <w:r w:rsidRPr="005F7875">
        <w:rPr>
          <w:sz w:val="24"/>
          <w:szCs w:val="24"/>
        </w:rPr>
        <w:t>Lyndsay Forbes and Rob Favini met with SACL’s ad hoc bylaws committee (Esme Green and Tim Cherubini) to discuss updating SACL’s bylaws and guidelines. The bylaws were last revised in 1987 and the guidelines in 2011. Both documents need updating to reflect more current practices. A revised version of the documents will be presented at SACL’s October meeting. The final approved version will be presented to the Commissioners at the November meeting.</w:t>
      </w:r>
    </w:p>
    <w:p w14:paraId="3DB58736" w14:textId="77777777" w:rsidR="000B2E4B" w:rsidRDefault="000B2E4B" w:rsidP="000B2E4B">
      <w:pPr>
        <w:rPr>
          <w:b/>
          <w:bCs/>
          <w:sz w:val="24"/>
          <w:szCs w:val="24"/>
        </w:rPr>
      </w:pPr>
    </w:p>
    <w:p w14:paraId="7810FDCD" w14:textId="77777777" w:rsidR="000B2E4B" w:rsidRPr="005F7875" w:rsidRDefault="000B2E4B" w:rsidP="000B2E4B">
      <w:pPr>
        <w:rPr>
          <w:b/>
          <w:bCs/>
          <w:sz w:val="24"/>
          <w:szCs w:val="24"/>
        </w:rPr>
      </w:pPr>
      <w:r w:rsidRPr="005F7875">
        <w:rPr>
          <w:b/>
          <w:bCs/>
          <w:sz w:val="24"/>
          <w:szCs w:val="24"/>
        </w:rPr>
        <w:t xml:space="preserve">Mass Humanities: </w:t>
      </w:r>
      <w:r w:rsidRPr="005F7875">
        <w:rPr>
          <w:sz w:val="24"/>
          <w:szCs w:val="24"/>
        </w:rPr>
        <w:t>Evan Knight and Rob Favini met with Jen Atwood, Mass Humanities program manager, to discuss several Mass Humanities ARPA-funded initiatives. The MBLC is assisting Mass Humanities by providing background on all types of libraries in Massachusetts and how they may effectively participate in ARPA funded projects as well as future general collaborations. The connection with Mass Humanities is one of many that Evan has fostered with other organizations and serves to connect libraries with key with cultural institutions across the state.</w:t>
      </w:r>
    </w:p>
    <w:p w14:paraId="3EE5A3D9" w14:textId="77777777" w:rsidR="000B2E4B" w:rsidRDefault="000B2E4B" w:rsidP="000B2E4B">
      <w:pPr>
        <w:rPr>
          <w:b/>
          <w:bCs/>
          <w:sz w:val="24"/>
          <w:szCs w:val="24"/>
        </w:rPr>
      </w:pPr>
    </w:p>
    <w:p w14:paraId="0ACB97C6" w14:textId="77777777" w:rsidR="000B2E4B" w:rsidRDefault="000B2E4B" w:rsidP="000B2E4B">
      <w:pPr>
        <w:rPr>
          <w:sz w:val="24"/>
          <w:szCs w:val="24"/>
        </w:rPr>
      </w:pPr>
      <w:r w:rsidRPr="005F7875">
        <w:rPr>
          <w:b/>
          <w:bCs/>
          <w:sz w:val="24"/>
          <w:szCs w:val="24"/>
        </w:rPr>
        <w:t xml:space="preserve">Rob and Sarah on the Road: </w:t>
      </w:r>
      <w:r w:rsidRPr="005F7875">
        <w:rPr>
          <w:sz w:val="24"/>
          <w:szCs w:val="24"/>
        </w:rPr>
        <w:t xml:space="preserve">Rob and Sarah continued their road show with visits to the Berkshire Athenaeum on August 22 and the Chicopee Public Library on August 24. (Sarah gets extra credit for a visit to the Springfield Public Library on August 23.) The Berkshire Athenaeum meeting was designed as a town hall style meeting promoted to library directors across the region to attend. Directors from Pittsfield, Stockbridge, and Sheffield attended. Margot </w:t>
      </w:r>
      <w:proofErr w:type="spellStart"/>
      <w:r w:rsidRPr="005F7875">
        <w:rPr>
          <w:sz w:val="24"/>
          <w:szCs w:val="24"/>
        </w:rPr>
        <w:t>Malachowski</w:t>
      </w:r>
      <w:proofErr w:type="spellEnd"/>
      <w:r w:rsidRPr="005F7875">
        <w:rPr>
          <w:sz w:val="24"/>
          <w:szCs w:val="24"/>
        </w:rPr>
        <w:t>, Education and Outreach Coordinator from the Network of the National Library of Medicine also joined us to share outreach efforts from her organization.</w:t>
      </w:r>
    </w:p>
    <w:p w14:paraId="3F8A3589" w14:textId="77777777" w:rsidR="000B2E4B" w:rsidRPr="005F7875" w:rsidRDefault="000B2E4B" w:rsidP="000B2E4B">
      <w:pPr>
        <w:rPr>
          <w:b/>
          <w:bCs/>
          <w:sz w:val="24"/>
          <w:szCs w:val="24"/>
        </w:rPr>
      </w:pPr>
    </w:p>
    <w:p w14:paraId="3434A1DC" w14:textId="77777777" w:rsidR="000B2E4B" w:rsidRPr="005F7875" w:rsidRDefault="000B2E4B" w:rsidP="000B2E4B">
      <w:pPr>
        <w:rPr>
          <w:sz w:val="24"/>
          <w:szCs w:val="24"/>
        </w:rPr>
      </w:pPr>
      <w:r w:rsidRPr="005F7875">
        <w:rPr>
          <w:sz w:val="24"/>
          <w:szCs w:val="24"/>
        </w:rPr>
        <w:t>Topics were in many ways representative of feedback that they have been getting from across the state: outreach to newcomers in communities; Increased participation in summer programs (but not up to pre-COVID levels); the opioid crisis and library action; and intellectual freedom challenges. Some issues that are more pronounced in the region include broadband connectivity, growing library open staff positions, low library wages, and lack of housing.</w:t>
      </w:r>
    </w:p>
    <w:p w14:paraId="62324DA3" w14:textId="77777777" w:rsidR="000B2E4B" w:rsidRDefault="000B2E4B" w:rsidP="000B2E4B">
      <w:pPr>
        <w:rPr>
          <w:sz w:val="24"/>
          <w:szCs w:val="24"/>
        </w:rPr>
      </w:pPr>
    </w:p>
    <w:p w14:paraId="3ED94274" w14:textId="77777777" w:rsidR="000B2E4B" w:rsidRPr="005F7875" w:rsidRDefault="000B2E4B" w:rsidP="000B2E4B">
      <w:pPr>
        <w:rPr>
          <w:sz w:val="24"/>
          <w:szCs w:val="24"/>
        </w:rPr>
      </w:pPr>
      <w:r w:rsidRPr="005F7875">
        <w:rPr>
          <w:sz w:val="24"/>
          <w:szCs w:val="24"/>
        </w:rPr>
        <w:t xml:space="preserve">The </w:t>
      </w:r>
      <w:r w:rsidRPr="005F7875">
        <w:rPr>
          <w:b/>
          <w:bCs/>
          <w:sz w:val="24"/>
          <w:szCs w:val="24"/>
        </w:rPr>
        <w:t>Communications Team</w:t>
      </w:r>
      <w:r w:rsidRPr="005F7875">
        <w:rPr>
          <w:sz w:val="24"/>
          <w:szCs w:val="24"/>
        </w:rPr>
        <w:t xml:space="preserve"> wrapped up summer visits with a huge turnout at Wilmington that again included our new partners Pride, a summer dance party at Wareham that included Board Chair Debby Conrad and Blades, and Blades and Mrs. Baker rounding out the summer with a heartfelt visit to Hamilton Wenham. In all the team visited 13 libraries this summer. The team is in the process of selecting the winners for the summer challenge Bruins prizes.</w:t>
      </w:r>
    </w:p>
    <w:p w14:paraId="2FD7269F" w14:textId="77777777" w:rsidR="000B2E4B" w:rsidRDefault="000B2E4B" w:rsidP="000B2E4B">
      <w:pPr>
        <w:rPr>
          <w:sz w:val="24"/>
          <w:szCs w:val="24"/>
        </w:rPr>
      </w:pPr>
    </w:p>
    <w:p w14:paraId="6BF16A5D" w14:textId="77777777" w:rsidR="000B2E4B" w:rsidRPr="005F7875" w:rsidRDefault="000B2E4B" w:rsidP="000B2E4B">
      <w:pPr>
        <w:rPr>
          <w:sz w:val="24"/>
          <w:szCs w:val="24"/>
        </w:rPr>
      </w:pPr>
      <w:r w:rsidRPr="005F7875">
        <w:rPr>
          <w:sz w:val="24"/>
          <w:szCs w:val="24"/>
        </w:rPr>
        <w:t xml:space="preserve">New </w:t>
      </w:r>
      <w:proofErr w:type="spellStart"/>
      <w:r w:rsidRPr="005F7875">
        <w:rPr>
          <w:sz w:val="24"/>
          <w:szCs w:val="24"/>
        </w:rPr>
        <w:t>ComCat</w:t>
      </w:r>
      <w:proofErr w:type="spellEnd"/>
      <w:r w:rsidRPr="005F7875">
        <w:rPr>
          <w:sz w:val="24"/>
          <w:szCs w:val="24"/>
        </w:rPr>
        <w:t xml:space="preserve"> materials that were developed over the summer are now available for libraries to order. The team worked with the PR Committee and the patron focus group to come up with the updated designs. </w:t>
      </w:r>
      <w:r w:rsidRPr="005F7875">
        <w:rPr>
          <w:sz w:val="24"/>
          <w:szCs w:val="24"/>
        </w:rPr>
        <w:br/>
      </w:r>
      <w:r w:rsidRPr="005F7875">
        <w:rPr>
          <w:sz w:val="24"/>
          <w:szCs w:val="24"/>
        </w:rPr>
        <w:br/>
        <w:t xml:space="preserve">The team is also working again with partners the Office of Economic Empowerment OEE to provide </w:t>
      </w:r>
      <w:r w:rsidRPr="005F7875">
        <w:rPr>
          <w:i/>
          <w:iCs/>
          <w:sz w:val="24"/>
          <w:szCs w:val="24"/>
        </w:rPr>
        <w:t>Baby Steps</w:t>
      </w:r>
      <w:r w:rsidRPr="005F7875">
        <w:rPr>
          <w:sz w:val="24"/>
          <w:szCs w:val="24"/>
        </w:rPr>
        <w:t xml:space="preserve">, a workshop to help parents and caregivers save for college. The team is also </w:t>
      </w:r>
      <w:r w:rsidRPr="005F7875">
        <w:rPr>
          <w:sz w:val="24"/>
          <w:szCs w:val="24"/>
        </w:rPr>
        <w:lastRenderedPageBreak/>
        <w:t>working with OEE to develop a yearlong calendar of financial workshops and resources that support financial literacy.</w:t>
      </w:r>
    </w:p>
    <w:p w14:paraId="278A725D" w14:textId="77777777" w:rsidR="000B2E4B" w:rsidRDefault="000B2E4B" w:rsidP="000B2E4B">
      <w:pPr>
        <w:rPr>
          <w:sz w:val="24"/>
          <w:szCs w:val="24"/>
        </w:rPr>
      </w:pPr>
    </w:p>
    <w:p w14:paraId="055227F0" w14:textId="77777777" w:rsidR="000B2E4B" w:rsidRPr="005F7875" w:rsidRDefault="000B2E4B" w:rsidP="000B2E4B">
      <w:pPr>
        <w:rPr>
          <w:sz w:val="24"/>
          <w:szCs w:val="24"/>
        </w:rPr>
      </w:pPr>
      <w:r w:rsidRPr="005F7875">
        <w:rPr>
          <w:sz w:val="24"/>
          <w:szCs w:val="24"/>
        </w:rPr>
        <w:t xml:space="preserve">Matt Perry will be representing the MBLC at the Massachusetts booth (with the MCB) at the </w:t>
      </w:r>
      <w:r w:rsidRPr="005F7875">
        <w:rPr>
          <w:b/>
          <w:bCs/>
          <w:sz w:val="24"/>
          <w:szCs w:val="24"/>
        </w:rPr>
        <w:t>National Book Festival</w:t>
      </w:r>
      <w:r w:rsidRPr="005F7875">
        <w:rPr>
          <w:sz w:val="24"/>
          <w:szCs w:val="24"/>
        </w:rPr>
        <w:t xml:space="preserve"> in Washington, DC this weekend. For further information on the event, including a schedule with a selection of livestream presentations, see: </w:t>
      </w:r>
      <w:hyperlink r:id="rId8" w:history="1">
        <w:r w:rsidRPr="005F7875">
          <w:rPr>
            <w:rStyle w:val="Hyperlink"/>
            <w:sz w:val="24"/>
            <w:szCs w:val="24"/>
          </w:rPr>
          <w:t>https://www.loc.gov/events/2022-national-book-festival</w:t>
        </w:r>
      </w:hyperlink>
    </w:p>
    <w:p w14:paraId="3BD2E6F9" w14:textId="77777777" w:rsidR="000B2E4B" w:rsidRPr="005F7875" w:rsidRDefault="000B2E4B" w:rsidP="000B2E4B">
      <w:pPr>
        <w:rPr>
          <w:sz w:val="24"/>
          <w:szCs w:val="24"/>
        </w:rPr>
      </w:pPr>
      <w:r w:rsidRPr="005F7875">
        <w:rPr>
          <w:sz w:val="24"/>
          <w:szCs w:val="24"/>
        </w:rPr>
        <w:t xml:space="preserve"> </w:t>
      </w:r>
    </w:p>
    <w:p w14:paraId="24F3AE8F" w14:textId="77777777" w:rsidR="000B2E4B" w:rsidRPr="005F7875" w:rsidRDefault="000B2E4B" w:rsidP="000B2E4B">
      <w:pPr>
        <w:rPr>
          <w:sz w:val="24"/>
          <w:szCs w:val="24"/>
        </w:rPr>
      </w:pPr>
      <w:r w:rsidRPr="005F7875">
        <w:rPr>
          <w:b/>
          <w:bCs/>
          <w:sz w:val="24"/>
          <w:szCs w:val="24"/>
        </w:rPr>
        <w:t>Deerfield ARPA letter</w:t>
      </w:r>
      <w:r w:rsidRPr="005F7875">
        <w:rPr>
          <w:sz w:val="24"/>
          <w:szCs w:val="24"/>
        </w:rPr>
        <w:t xml:space="preserve">: The Deerfield Selectboard submitted letters to the Governor and to leadership in the House and Senate on behalf of Deerfield, Amherst, Gloucester, Grafton, Orange, Seekonk, Westborough, and Westford requesting state ARPA funding, in addition to their recently awarded provisional MPLCP grants, for their library building projects due to increased construction costs. We were not informed about these efforts in advance but were copied on the letters, which Mary Rose and I recently forwarded to the Commissioners. </w:t>
      </w:r>
    </w:p>
    <w:p w14:paraId="337C5E18" w14:textId="77777777" w:rsidR="000B2E4B" w:rsidRPr="005F7875" w:rsidRDefault="000B2E4B" w:rsidP="000B2E4B">
      <w:pPr>
        <w:rPr>
          <w:sz w:val="24"/>
          <w:szCs w:val="24"/>
        </w:rPr>
      </w:pPr>
    </w:p>
    <w:p w14:paraId="453296C2" w14:textId="77777777" w:rsidR="000B2E4B" w:rsidRPr="00B61093" w:rsidRDefault="000B2E4B" w:rsidP="000B2E4B">
      <w:pPr>
        <w:jc w:val="both"/>
        <w:rPr>
          <w:b/>
          <w:sz w:val="24"/>
          <w:szCs w:val="24"/>
        </w:rPr>
      </w:pPr>
      <w:r w:rsidRPr="00B61093">
        <w:rPr>
          <w:b/>
          <w:sz w:val="24"/>
          <w:szCs w:val="24"/>
        </w:rPr>
        <w:t>LEGISLATIVE REPORT</w:t>
      </w:r>
    </w:p>
    <w:p w14:paraId="40CE7ABA" w14:textId="77777777" w:rsidR="000B2E4B" w:rsidRPr="00B61093" w:rsidRDefault="000B2E4B" w:rsidP="000B2E4B">
      <w:pPr>
        <w:jc w:val="both"/>
        <w:rPr>
          <w:b/>
          <w:sz w:val="24"/>
          <w:szCs w:val="24"/>
        </w:rPr>
      </w:pPr>
    </w:p>
    <w:p w14:paraId="4C46FAC6" w14:textId="77777777" w:rsidR="000B2E4B" w:rsidRPr="00B61093" w:rsidRDefault="000B2E4B" w:rsidP="000B2E4B">
      <w:pPr>
        <w:rPr>
          <w:sz w:val="24"/>
          <w:szCs w:val="24"/>
        </w:rPr>
      </w:pPr>
      <w:r w:rsidRPr="00B61093">
        <w:rPr>
          <w:sz w:val="24"/>
          <w:szCs w:val="24"/>
        </w:rPr>
        <w:t>Mary Rose Quinn, Head of State Programs/Government Liaison presented the following report:</w:t>
      </w:r>
    </w:p>
    <w:p w14:paraId="5A0F6987" w14:textId="77777777" w:rsidR="000B2E4B" w:rsidRDefault="000B2E4B" w:rsidP="000B2E4B">
      <w:pPr>
        <w:rPr>
          <w:sz w:val="24"/>
          <w:szCs w:val="24"/>
        </w:rPr>
      </w:pPr>
    </w:p>
    <w:p w14:paraId="1C503397" w14:textId="77777777" w:rsidR="000B2E4B" w:rsidRDefault="000B2E4B" w:rsidP="000B2E4B">
      <w:pPr>
        <w:rPr>
          <w:sz w:val="24"/>
          <w:szCs w:val="24"/>
        </w:rPr>
      </w:pPr>
      <w:r w:rsidRPr="00CE035C">
        <w:rPr>
          <w:sz w:val="24"/>
          <w:szCs w:val="24"/>
        </w:rPr>
        <w:t xml:space="preserve">MBLC Budget </w:t>
      </w:r>
      <w:r>
        <w:rPr>
          <w:sz w:val="24"/>
          <w:szCs w:val="24"/>
        </w:rPr>
        <w:t>Request DRAFT</w:t>
      </w:r>
    </w:p>
    <w:p w14:paraId="4BD7EFA3" w14:textId="77777777" w:rsidR="000B2E4B" w:rsidRPr="00CE035C" w:rsidRDefault="000B2E4B" w:rsidP="000B2E4B">
      <w:pPr>
        <w:rPr>
          <w:sz w:val="24"/>
          <w:szCs w:val="24"/>
        </w:rPr>
      </w:pPr>
    </w:p>
    <w:p w14:paraId="36111A81" w14:textId="77777777" w:rsidR="000B2E4B" w:rsidRDefault="000B2E4B" w:rsidP="000B2E4B">
      <w:r>
        <w:object w:dxaOrig="12346" w:dyaOrig="4334" w14:anchorId="2FEE3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4pt;height:174.6pt" o:ole="">
            <v:imagedata r:id="rId9" o:title=""/>
          </v:shape>
          <o:OLEObject Type="Embed" ProgID="Excel.Sheet.12" ShapeID="_x0000_i1025" DrawAspect="Content" ObjectID="_1731396963" r:id="rId10"/>
        </w:object>
      </w:r>
    </w:p>
    <w:p w14:paraId="49329BFB" w14:textId="77777777" w:rsidR="000B2E4B" w:rsidRDefault="000B2E4B" w:rsidP="000B2E4B">
      <w:pPr>
        <w:rPr>
          <w:sz w:val="24"/>
          <w:szCs w:val="24"/>
        </w:rPr>
      </w:pPr>
    </w:p>
    <w:p w14:paraId="3596D336" w14:textId="77777777" w:rsidR="000B2E4B" w:rsidRDefault="000B2E4B" w:rsidP="000B2E4B">
      <w:pPr>
        <w:rPr>
          <w:sz w:val="24"/>
          <w:szCs w:val="24"/>
        </w:rPr>
      </w:pPr>
      <w:r w:rsidRPr="00CC1239">
        <w:rPr>
          <w:sz w:val="24"/>
          <w:szCs w:val="24"/>
        </w:rPr>
        <w:t>MBLC budget lines in the last decade have increased 47.6%</w:t>
      </w:r>
      <w:r>
        <w:rPr>
          <w:sz w:val="24"/>
          <w:szCs w:val="24"/>
        </w:rPr>
        <w:t>; State Aid in the last decade increased 84% (FY P2013-2023).</w:t>
      </w:r>
    </w:p>
    <w:p w14:paraId="76318F16" w14:textId="77777777" w:rsidR="000B2E4B" w:rsidRDefault="000B2E4B" w:rsidP="000B2E4B">
      <w:pPr>
        <w:rPr>
          <w:sz w:val="24"/>
          <w:szCs w:val="24"/>
        </w:rPr>
      </w:pPr>
    </w:p>
    <w:p w14:paraId="664B4257" w14:textId="77777777" w:rsidR="000B2E4B" w:rsidRDefault="000B2E4B" w:rsidP="000B2E4B">
      <w:pPr>
        <w:rPr>
          <w:sz w:val="24"/>
          <w:szCs w:val="24"/>
        </w:rPr>
      </w:pPr>
      <w:r>
        <w:rPr>
          <w:sz w:val="24"/>
          <w:szCs w:val="24"/>
        </w:rPr>
        <w:t xml:space="preserve">MBLC budget total of $40,883,002 is 0.0776% of the total state budget of $52.7 billion. The </w:t>
      </w:r>
      <w:proofErr w:type="gramStart"/>
      <w:r>
        <w:rPr>
          <w:sz w:val="24"/>
          <w:szCs w:val="24"/>
        </w:rPr>
        <w:t>Agenda</w:t>
      </w:r>
      <w:proofErr w:type="gramEnd"/>
      <w:r>
        <w:rPr>
          <w:sz w:val="24"/>
          <w:szCs w:val="24"/>
        </w:rPr>
        <w:t xml:space="preserve"> request for FY 2024 is a 9.03% increase or $3,691,291.</w:t>
      </w:r>
    </w:p>
    <w:p w14:paraId="703CED7A" w14:textId="77777777" w:rsidR="000B2E4B" w:rsidRPr="00CC1239" w:rsidRDefault="000B2E4B" w:rsidP="000B2E4B">
      <w:pPr>
        <w:rPr>
          <w:sz w:val="24"/>
          <w:szCs w:val="24"/>
        </w:rPr>
      </w:pPr>
    </w:p>
    <w:p w14:paraId="6C6F5468" w14:textId="77777777" w:rsidR="000B2E4B" w:rsidRPr="007D176F" w:rsidRDefault="000B2E4B" w:rsidP="000B2E4B">
      <w:pPr>
        <w:rPr>
          <w:sz w:val="24"/>
          <w:szCs w:val="24"/>
        </w:rPr>
      </w:pPr>
      <w:r>
        <w:rPr>
          <w:sz w:val="24"/>
          <w:szCs w:val="24"/>
        </w:rPr>
        <w:t>There is still no word on the status of the</w:t>
      </w:r>
      <w:r w:rsidRPr="00CC1239">
        <w:rPr>
          <w:sz w:val="24"/>
          <w:szCs w:val="24"/>
        </w:rPr>
        <w:t xml:space="preserve">1986 Tax Relief Law </w:t>
      </w:r>
      <w:r>
        <w:rPr>
          <w:sz w:val="24"/>
          <w:szCs w:val="24"/>
        </w:rPr>
        <w:t xml:space="preserve">and the </w:t>
      </w:r>
      <w:r w:rsidRPr="00CC1239">
        <w:rPr>
          <w:sz w:val="24"/>
          <w:szCs w:val="24"/>
        </w:rPr>
        <w:t xml:space="preserve">Economic </w:t>
      </w:r>
      <w:r>
        <w:rPr>
          <w:sz w:val="24"/>
          <w:szCs w:val="24"/>
        </w:rPr>
        <w:t>D</w:t>
      </w:r>
      <w:r w:rsidRPr="00CC1239">
        <w:rPr>
          <w:sz w:val="24"/>
          <w:szCs w:val="24"/>
        </w:rPr>
        <w:t>evelopment bill</w:t>
      </w:r>
      <w:r>
        <w:rPr>
          <w:sz w:val="24"/>
          <w:szCs w:val="24"/>
        </w:rPr>
        <w:t xml:space="preserve"> </w:t>
      </w:r>
      <w:r w:rsidRPr="007D176F">
        <w:rPr>
          <w:sz w:val="24"/>
          <w:szCs w:val="24"/>
        </w:rPr>
        <w:t xml:space="preserve">Chapter 62F, a law from 1986 that has not been triggered since 1987 but which </w:t>
      </w:r>
      <w:r>
        <w:rPr>
          <w:sz w:val="24"/>
          <w:szCs w:val="24"/>
        </w:rPr>
        <w:t>could</w:t>
      </w:r>
      <w:r w:rsidRPr="007D176F">
        <w:rPr>
          <w:sz w:val="24"/>
          <w:szCs w:val="24"/>
        </w:rPr>
        <w:t xml:space="preserve"> send $3 billion back to taxpayers</w:t>
      </w:r>
      <w:r>
        <w:rPr>
          <w:sz w:val="24"/>
          <w:szCs w:val="24"/>
        </w:rPr>
        <w:t>. Both the House and Senate have paused</w:t>
      </w:r>
      <w:r w:rsidRPr="007D176F">
        <w:rPr>
          <w:sz w:val="24"/>
          <w:szCs w:val="24"/>
        </w:rPr>
        <w:t xml:space="preserve"> the </w:t>
      </w:r>
      <w:r>
        <w:rPr>
          <w:sz w:val="24"/>
          <w:szCs w:val="24"/>
        </w:rPr>
        <w:t xml:space="preserve">decision on the negotiated </w:t>
      </w:r>
      <w:r w:rsidRPr="007D176F">
        <w:rPr>
          <w:sz w:val="24"/>
          <w:szCs w:val="24"/>
        </w:rPr>
        <w:t>economic development bill</w:t>
      </w:r>
      <w:r>
        <w:rPr>
          <w:sz w:val="24"/>
          <w:szCs w:val="24"/>
        </w:rPr>
        <w:t xml:space="preserve"> as well. They </w:t>
      </w:r>
      <w:r w:rsidRPr="007D176F">
        <w:rPr>
          <w:sz w:val="24"/>
          <w:szCs w:val="24"/>
        </w:rPr>
        <w:t>will</w:t>
      </w:r>
      <w:r>
        <w:rPr>
          <w:sz w:val="24"/>
          <w:szCs w:val="24"/>
        </w:rPr>
        <w:t xml:space="preserve"> </w:t>
      </w:r>
      <w:r w:rsidRPr="007D176F">
        <w:rPr>
          <w:sz w:val="24"/>
          <w:szCs w:val="24"/>
        </w:rPr>
        <w:t xml:space="preserve">reevaluate </w:t>
      </w:r>
      <w:r>
        <w:rPr>
          <w:sz w:val="24"/>
          <w:szCs w:val="24"/>
        </w:rPr>
        <w:t>their</w:t>
      </w:r>
      <w:r w:rsidRPr="007D176F">
        <w:rPr>
          <w:sz w:val="24"/>
          <w:szCs w:val="24"/>
        </w:rPr>
        <w:t xml:space="preserve"> spending decisions in </w:t>
      </w:r>
      <w:r>
        <w:rPr>
          <w:sz w:val="24"/>
          <w:szCs w:val="24"/>
        </w:rPr>
        <w:t>the</w:t>
      </w:r>
      <w:r w:rsidRPr="007D176F">
        <w:rPr>
          <w:sz w:val="24"/>
          <w:szCs w:val="24"/>
        </w:rPr>
        <w:t xml:space="preserve"> $4 billion </w:t>
      </w:r>
      <w:r>
        <w:rPr>
          <w:sz w:val="24"/>
          <w:szCs w:val="24"/>
        </w:rPr>
        <w:t>plus bill until after the Auditor determines if the Tax Relief Law is triggered</w:t>
      </w:r>
      <w:r w:rsidRPr="007D176F">
        <w:rPr>
          <w:sz w:val="24"/>
          <w:szCs w:val="24"/>
        </w:rPr>
        <w:t>.</w:t>
      </w:r>
      <w:r>
        <w:rPr>
          <w:sz w:val="24"/>
          <w:szCs w:val="24"/>
        </w:rPr>
        <w:t xml:space="preserve"> The Auditor may have the figures in September.</w:t>
      </w:r>
    </w:p>
    <w:p w14:paraId="060619FD" w14:textId="77777777" w:rsidR="000B2E4B" w:rsidRDefault="000B2E4B" w:rsidP="000B2E4B">
      <w:pPr>
        <w:pStyle w:val="NormalWeb"/>
      </w:pPr>
      <w:r>
        <w:lastRenderedPageBreak/>
        <w:t>T</w:t>
      </w:r>
      <w:r w:rsidRPr="00CC1239">
        <w:t xml:space="preserve">he Department of Revenue </w:t>
      </w:r>
      <w:r>
        <w:t xml:space="preserve">collected </w:t>
      </w:r>
      <w:r w:rsidRPr="00CC1239">
        <w:t>$2.367 billion during July</w:t>
      </w:r>
      <w:r>
        <w:t xml:space="preserve"> - the first month of the new fiscal year - </w:t>
      </w:r>
      <w:r w:rsidRPr="00CC1239">
        <w:t>an increase of $101 million or 4.5 percent over last July.</w:t>
      </w:r>
      <w:r>
        <w:t xml:space="preserve"> </w:t>
      </w:r>
      <w:r w:rsidRPr="00CC1239">
        <w:t xml:space="preserve">After adjusting for an elective pass-through entity excise that skews some comparisons, DOR said last month's collections were at least $92 million ahead of July 2021 receipts. </w:t>
      </w:r>
    </w:p>
    <w:p w14:paraId="331FAA4B" w14:textId="77777777" w:rsidR="000B2E4B" w:rsidRDefault="000B2E4B" w:rsidP="000B2E4B">
      <w:pPr>
        <w:pStyle w:val="NormalWeb"/>
      </w:pPr>
      <w:r>
        <w:t>Revenue collections for FY2022 were $41.105 billion, which is $6.982 billion or 20.5% more than collections in FY2021, and $3.438 billion or 9.1% more than the benchmark. After adjusting for PTE excise, FY2022 collections are $4.932 billion or 14.5% more than collections in FY2021 and $2.668 billion or 7.3% more than benchmark.</w:t>
      </w:r>
    </w:p>
    <w:p w14:paraId="60D4DF9A" w14:textId="77777777" w:rsidR="000B2E4B" w:rsidRDefault="000B2E4B" w:rsidP="000B2E4B">
      <w:pPr>
        <w:rPr>
          <w:rStyle w:val="hgkelc"/>
          <w:lang w:val="en"/>
        </w:rPr>
      </w:pPr>
      <w:r w:rsidRPr="00604ABD">
        <w:rPr>
          <w:rStyle w:val="hgkelc"/>
          <w:lang w:val="en"/>
        </w:rPr>
        <w:t>The Pass-Through Entity (PTE) Tax allows an entity to pay a tax on behalf of their partners, members, or shareholders</w:t>
      </w:r>
    </w:p>
    <w:p w14:paraId="61930769" w14:textId="77777777" w:rsidR="000B2E4B" w:rsidRPr="00604ABD" w:rsidRDefault="000B2E4B" w:rsidP="000B2E4B"/>
    <w:p w14:paraId="609039A2" w14:textId="77777777" w:rsidR="000B2E4B" w:rsidRDefault="000B2E4B" w:rsidP="000B2E4B">
      <w:pPr>
        <w:rPr>
          <w:sz w:val="24"/>
          <w:szCs w:val="24"/>
        </w:rPr>
      </w:pPr>
      <w:r>
        <w:rPr>
          <w:sz w:val="24"/>
          <w:szCs w:val="24"/>
        </w:rPr>
        <w:t>Legislative Agenda Topics for FY 2024</w:t>
      </w:r>
    </w:p>
    <w:p w14:paraId="17FFEAAC" w14:textId="77777777" w:rsidR="000B2E4B" w:rsidRDefault="000B2E4B" w:rsidP="000B2E4B">
      <w:pPr>
        <w:pStyle w:val="ListParagraph"/>
        <w:widowControl/>
        <w:numPr>
          <w:ilvl w:val="0"/>
          <w:numId w:val="7"/>
        </w:numPr>
        <w:autoSpaceDE/>
        <w:autoSpaceDN/>
        <w:adjustRightInd/>
        <w:spacing w:after="200" w:line="276" w:lineRule="auto"/>
        <w:contextualSpacing/>
        <w:rPr>
          <w:sz w:val="24"/>
          <w:szCs w:val="24"/>
        </w:rPr>
      </w:pPr>
      <w:r w:rsidRPr="004378EE">
        <w:rPr>
          <w:sz w:val="24"/>
          <w:szCs w:val="24"/>
        </w:rPr>
        <w:t>MBLC budget lines</w:t>
      </w:r>
    </w:p>
    <w:p w14:paraId="4FDA94C3" w14:textId="77777777" w:rsidR="000B2E4B" w:rsidRPr="000D6FB9" w:rsidRDefault="000B2E4B" w:rsidP="000B2E4B">
      <w:pPr>
        <w:pStyle w:val="ListParagraph"/>
        <w:widowControl/>
        <w:numPr>
          <w:ilvl w:val="1"/>
          <w:numId w:val="7"/>
        </w:numPr>
        <w:autoSpaceDE/>
        <w:autoSpaceDN/>
        <w:adjustRightInd/>
        <w:spacing w:after="200" w:line="276" w:lineRule="auto"/>
        <w:contextualSpacing/>
        <w:rPr>
          <w:sz w:val="24"/>
          <w:szCs w:val="24"/>
        </w:rPr>
      </w:pPr>
      <w:r>
        <w:rPr>
          <w:sz w:val="24"/>
          <w:szCs w:val="24"/>
        </w:rPr>
        <w:t xml:space="preserve">Focus on Technology &amp; Resource Sharing (7000-9506) and the two Talking Book lines at Perkins and Worcester </w:t>
      </w:r>
    </w:p>
    <w:p w14:paraId="0F89D33C" w14:textId="77777777" w:rsidR="000B2E4B" w:rsidRDefault="000B2E4B" w:rsidP="000B2E4B">
      <w:pPr>
        <w:pStyle w:val="ListParagraph"/>
        <w:widowControl/>
        <w:numPr>
          <w:ilvl w:val="0"/>
          <w:numId w:val="7"/>
        </w:numPr>
        <w:autoSpaceDE/>
        <w:autoSpaceDN/>
        <w:adjustRightInd/>
        <w:spacing w:after="200" w:line="276" w:lineRule="auto"/>
        <w:contextualSpacing/>
        <w:rPr>
          <w:sz w:val="24"/>
          <w:szCs w:val="24"/>
        </w:rPr>
      </w:pPr>
      <w:r w:rsidRPr="004378EE">
        <w:rPr>
          <w:sz w:val="24"/>
          <w:szCs w:val="24"/>
        </w:rPr>
        <w:t>Construction</w:t>
      </w:r>
    </w:p>
    <w:p w14:paraId="357968D5" w14:textId="77777777" w:rsidR="000B2E4B" w:rsidRDefault="000B2E4B" w:rsidP="000B2E4B">
      <w:pPr>
        <w:pStyle w:val="ListParagraph"/>
        <w:widowControl/>
        <w:numPr>
          <w:ilvl w:val="1"/>
          <w:numId w:val="7"/>
        </w:numPr>
        <w:autoSpaceDE/>
        <w:autoSpaceDN/>
        <w:adjustRightInd/>
        <w:spacing w:after="200" w:line="276" w:lineRule="auto"/>
        <w:contextualSpacing/>
        <w:rPr>
          <w:sz w:val="24"/>
          <w:szCs w:val="24"/>
        </w:rPr>
      </w:pPr>
      <w:r w:rsidRPr="004378EE">
        <w:rPr>
          <w:sz w:val="24"/>
          <w:szCs w:val="24"/>
        </w:rPr>
        <w:t>New bond and cap with talking points and advocacy</w:t>
      </w:r>
    </w:p>
    <w:p w14:paraId="0DB78A86" w14:textId="77777777" w:rsidR="000B2E4B" w:rsidRDefault="000B2E4B" w:rsidP="000B2E4B">
      <w:pPr>
        <w:pStyle w:val="ListParagraph"/>
        <w:widowControl/>
        <w:numPr>
          <w:ilvl w:val="0"/>
          <w:numId w:val="7"/>
        </w:numPr>
        <w:autoSpaceDE/>
        <w:autoSpaceDN/>
        <w:adjustRightInd/>
        <w:spacing w:after="200" w:line="276" w:lineRule="auto"/>
        <w:contextualSpacing/>
        <w:rPr>
          <w:sz w:val="24"/>
          <w:szCs w:val="24"/>
        </w:rPr>
      </w:pPr>
      <w:r w:rsidRPr="004378EE">
        <w:rPr>
          <w:sz w:val="24"/>
          <w:szCs w:val="24"/>
        </w:rPr>
        <w:t>Library e-book bill</w:t>
      </w:r>
    </w:p>
    <w:p w14:paraId="5549F3AC" w14:textId="77777777" w:rsidR="000B2E4B" w:rsidRDefault="000B2E4B" w:rsidP="000B2E4B">
      <w:pPr>
        <w:pStyle w:val="ListParagraph"/>
        <w:widowControl/>
        <w:numPr>
          <w:ilvl w:val="0"/>
          <w:numId w:val="7"/>
        </w:numPr>
        <w:autoSpaceDE/>
        <w:autoSpaceDN/>
        <w:adjustRightInd/>
        <w:spacing w:after="200" w:line="276" w:lineRule="auto"/>
        <w:contextualSpacing/>
        <w:rPr>
          <w:sz w:val="24"/>
          <w:szCs w:val="24"/>
        </w:rPr>
      </w:pPr>
      <w:r w:rsidRPr="004378EE">
        <w:rPr>
          <w:sz w:val="24"/>
          <w:szCs w:val="24"/>
        </w:rPr>
        <w:t>Statewide initiatives</w:t>
      </w:r>
      <w:r>
        <w:rPr>
          <w:sz w:val="24"/>
          <w:szCs w:val="24"/>
        </w:rPr>
        <w:t xml:space="preserve"> (IDEA focus) Inclusion, Diversity, Equity, and Access</w:t>
      </w:r>
    </w:p>
    <w:p w14:paraId="1115E1C8" w14:textId="77777777" w:rsidR="000B2E4B" w:rsidRPr="000C558E" w:rsidRDefault="000B2E4B" w:rsidP="000B2E4B">
      <w:pPr>
        <w:pStyle w:val="ListParagraph"/>
        <w:widowControl/>
        <w:numPr>
          <w:ilvl w:val="0"/>
          <w:numId w:val="7"/>
        </w:numPr>
        <w:autoSpaceDE/>
        <w:autoSpaceDN/>
        <w:adjustRightInd/>
        <w:spacing w:after="200" w:line="276" w:lineRule="auto"/>
        <w:contextualSpacing/>
        <w:rPr>
          <w:sz w:val="24"/>
          <w:szCs w:val="24"/>
        </w:rPr>
      </w:pPr>
      <w:r w:rsidRPr="000C558E">
        <w:rPr>
          <w:sz w:val="24"/>
          <w:szCs w:val="24"/>
        </w:rPr>
        <w:t xml:space="preserve">Commissioners agreed to consider a five percent funding increase for all MBLC budget lines for the FY 2024 Legislative Agenda and to support a larger increase for the two Talking Book lines and the Technology and Resource Sharing line. The proposed increase to </w:t>
      </w:r>
      <w:r>
        <w:rPr>
          <w:sz w:val="24"/>
          <w:szCs w:val="24"/>
        </w:rPr>
        <w:t xml:space="preserve">each of </w:t>
      </w:r>
      <w:r w:rsidRPr="000C558E">
        <w:rPr>
          <w:sz w:val="24"/>
          <w:szCs w:val="24"/>
        </w:rPr>
        <w:t>the three focus lines is 25%</w:t>
      </w:r>
      <w:r>
        <w:rPr>
          <w:sz w:val="24"/>
          <w:szCs w:val="24"/>
        </w:rPr>
        <w:t xml:space="preserve"> over current spending</w:t>
      </w:r>
      <w:r w:rsidRPr="000C558E">
        <w:rPr>
          <w:sz w:val="24"/>
          <w:szCs w:val="24"/>
        </w:rPr>
        <w:t>.</w:t>
      </w:r>
    </w:p>
    <w:p w14:paraId="0F837666" w14:textId="77777777" w:rsidR="000B2E4B" w:rsidRPr="00133DED" w:rsidRDefault="000B2E4B" w:rsidP="000B2E4B">
      <w:pPr>
        <w:rPr>
          <w:b/>
          <w:bCs/>
          <w:sz w:val="28"/>
          <w:szCs w:val="28"/>
        </w:rPr>
      </w:pPr>
      <w:r w:rsidRPr="00133DED">
        <w:rPr>
          <w:b/>
          <w:bCs/>
          <w:sz w:val="28"/>
          <w:szCs w:val="28"/>
        </w:rPr>
        <w:t>Legislative Agenda discussion aids</w:t>
      </w:r>
    </w:p>
    <w:p w14:paraId="4161D822" w14:textId="77777777" w:rsidR="000B2E4B" w:rsidRPr="00CC1239" w:rsidRDefault="000B2E4B" w:rsidP="000B2E4B">
      <w:pPr>
        <w:rPr>
          <w:sz w:val="24"/>
          <w:szCs w:val="24"/>
        </w:rPr>
      </w:pPr>
      <w:hyperlink r:id="rId11" w:history="1">
        <w:r w:rsidRPr="00CC1239">
          <w:rPr>
            <w:rStyle w:val="Hyperlink"/>
            <w:sz w:val="24"/>
            <w:szCs w:val="24"/>
          </w:rPr>
          <w:t>https://massbudget.org/</w:t>
        </w:r>
      </w:hyperlink>
    </w:p>
    <w:p w14:paraId="61AD6937" w14:textId="77777777" w:rsidR="000B2E4B" w:rsidRPr="00CC1239" w:rsidRDefault="000B2E4B" w:rsidP="000B2E4B">
      <w:pPr>
        <w:rPr>
          <w:sz w:val="24"/>
          <w:szCs w:val="24"/>
        </w:rPr>
      </w:pPr>
      <w:hyperlink r:id="rId12" w:history="1">
        <w:r w:rsidRPr="00CC1239">
          <w:rPr>
            <w:rStyle w:val="Hyperlink"/>
            <w:sz w:val="24"/>
            <w:szCs w:val="24"/>
          </w:rPr>
          <w:t>https://massbudget.org/budget-browser/</w:t>
        </w:r>
      </w:hyperlink>
    </w:p>
    <w:p w14:paraId="54AA4D27" w14:textId="77777777" w:rsidR="000B2E4B" w:rsidRPr="00CC1239" w:rsidRDefault="000B2E4B" w:rsidP="000B2E4B">
      <w:pPr>
        <w:rPr>
          <w:sz w:val="24"/>
          <w:szCs w:val="24"/>
        </w:rPr>
      </w:pPr>
      <w:hyperlink r:id="rId13" w:history="1">
        <w:r w:rsidRPr="00CC1239">
          <w:rPr>
            <w:rStyle w:val="Hyperlink"/>
            <w:sz w:val="24"/>
            <w:szCs w:val="24"/>
          </w:rPr>
          <w:t>https://massbudget.org/budget-browser/subcategory/?id=Libraries</w:t>
        </w:r>
      </w:hyperlink>
    </w:p>
    <w:tbl>
      <w:tblPr>
        <w:tblW w:w="8540" w:type="dxa"/>
        <w:tblCellSpacing w:w="15" w:type="dxa"/>
        <w:tblCellMar>
          <w:top w:w="15" w:type="dxa"/>
          <w:left w:w="15" w:type="dxa"/>
          <w:bottom w:w="15" w:type="dxa"/>
          <w:right w:w="15" w:type="dxa"/>
        </w:tblCellMar>
        <w:tblLook w:val="04A0" w:firstRow="1" w:lastRow="0" w:firstColumn="1" w:lastColumn="0" w:noHBand="0" w:noVBand="1"/>
      </w:tblPr>
      <w:tblGrid>
        <w:gridCol w:w="1702"/>
        <w:gridCol w:w="1706"/>
        <w:gridCol w:w="1697"/>
        <w:gridCol w:w="1680"/>
        <w:gridCol w:w="1680"/>
        <w:gridCol w:w="30"/>
        <w:gridCol w:w="45"/>
      </w:tblGrid>
      <w:tr w:rsidR="000B2E4B" w:rsidRPr="00D708F1" w14:paraId="610983EB" w14:textId="77777777" w:rsidTr="007C38A1">
        <w:trPr>
          <w:gridAfter w:val="2"/>
          <w:trHeight w:val="133"/>
          <w:tblCellSpacing w:w="15" w:type="dxa"/>
        </w:trPr>
        <w:tc>
          <w:tcPr>
            <w:tcW w:w="0" w:type="auto"/>
            <w:gridSpan w:val="5"/>
            <w:vAlign w:val="center"/>
            <w:hideMark/>
          </w:tcPr>
          <w:p w14:paraId="245EB9C5" w14:textId="77777777" w:rsidR="000B2E4B" w:rsidRPr="00D708F1" w:rsidRDefault="000B2E4B" w:rsidP="007C38A1">
            <w:pPr>
              <w:jc w:val="center"/>
              <w:rPr>
                <w:b/>
                <w:bCs/>
                <w:sz w:val="24"/>
                <w:szCs w:val="24"/>
              </w:rPr>
            </w:pPr>
            <w:r w:rsidRPr="00D708F1">
              <w:rPr>
                <w:b/>
                <w:bCs/>
                <w:sz w:val="24"/>
                <w:szCs w:val="24"/>
              </w:rPr>
              <w:t>Funding for Library Technology and Automated Resource - Sharing Networks</w:t>
            </w:r>
          </w:p>
        </w:tc>
      </w:tr>
      <w:tr w:rsidR="000B2E4B" w:rsidRPr="00D708F1" w14:paraId="1F0CEDDC" w14:textId="77777777" w:rsidTr="007C38A1">
        <w:trPr>
          <w:gridAfter w:val="2"/>
          <w:trHeight w:val="315"/>
          <w:tblCellSpacing w:w="15" w:type="dxa"/>
        </w:trPr>
        <w:tc>
          <w:tcPr>
            <w:tcW w:w="0" w:type="auto"/>
            <w:gridSpan w:val="5"/>
            <w:vAlign w:val="center"/>
            <w:hideMark/>
          </w:tcPr>
          <w:p w14:paraId="4516C7E8" w14:textId="77777777" w:rsidR="000B2E4B" w:rsidRDefault="000B2E4B" w:rsidP="007C38A1">
            <w:pPr>
              <w:rPr>
                <w:sz w:val="24"/>
                <w:szCs w:val="24"/>
              </w:rPr>
            </w:pPr>
            <w:r w:rsidRPr="00D708F1">
              <w:rPr>
                <w:noProof/>
                <w:sz w:val="24"/>
                <w:szCs w:val="24"/>
              </w:rPr>
              <w:drawing>
                <wp:inline distT="0" distB="0" distL="0" distR="0" wp14:anchorId="37FC31F9" wp14:editId="6115EBFB">
                  <wp:extent cx="220980" cy="265176"/>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65176"/>
                          </a:xfrm>
                          <a:prstGeom prst="rect">
                            <a:avLst/>
                          </a:prstGeom>
                          <a:noFill/>
                          <a:ln>
                            <a:noFill/>
                          </a:ln>
                        </pic:spPr>
                      </pic:pic>
                    </a:graphicData>
                  </a:graphic>
                </wp:inline>
              </w:drawing>
            </w:r>
            <w:r w:rsidRPr="00D708F1">
              <w:rPr>
                <w:sz w:val="24"/>
                <w:szCs w:val="24"/>
              </w:rPr>
              <w:t>19.1%</w:t>
            </w:r>
            <w:r>
              <w:rPr>
                <w:sz w:val="24"/>
                <w:szCs w:val="24"/>
              </w:rPr>
              <w:t xml:space="preserve"> when adjusted for inflation (FY 2008-2022) </w:t>
            </w:r>
          </w:p>
          <w:tbl>
            <w:tblPr>
              <w:tblW w:w="8083" w:type="dxa"/>
              <w:tblCellSpacing w:w="15" w:type="dxa"/>
              <w:tblCellMar>
                <w:top w:w="15" w:type="dxa"/>
                <w:left w:w="15" w:type="dxa"/>
                <w:bottom w:w="15" w:type="dxa"/>
                <w:right w:w="15" w:type="dxa"/>
              </w:tblCellMar>
              <w:tblLook w:val="04A0" w:firstRow="1" w:lastRow="0" w:firstColumn="1" w:lastColumn="0" w:noHBand="0" w:noVBand="1"/>
            </w:tblPr>
            <w:tblGrid>
              <w:gridCol w:w="8083"/>
            </w:tblGrid>
            <w:tr w:rsidR="000B2E4B" w:rsidRPr="00BF4996" w14:paraId="13717507" w14:textId="77777777" w:rsidTr="007C38A1">
              <w:trPr>
                <w:trHeight w:val="217"/>
                <w:tblCellSpacing w:w="15" w:type="dxa"/>
              </w:trPr>
              <w:tc>
                <w:tcPr>
                  <w:tcW w:w="0" w:type="auto"/>
                  <w:vAlign w:val="center"/>
                </w:tcPr>
                <w:p w14:paraId="15FFDA96" w14:textId="77777777" w:rsidR="000B2E4B" w:rsidRPr="00BF4996" w:rsidRDefault="000B2E4B" w:rsidP="007C38A1">
                  <w:pPr>
                    <w:jc w:val="center"/>
                    <w:rPr>
                      <w:b/>
                      <w:bCs/>
                      <w:sz w:val="24"/>
                      <w:szCs w:val="24"/>
                    </w:rPr>
                  </w:pPr>
                  <w:r>
                    <w:rPr>
                      <w:b/>
                      <w:bCs/>
                      <w:sz w:val="24"/>
                      <w:szCs w:val="24"/>
                    </w:rPr>
                    <w:t>BUT</w:t>
                  </w:r>
                </w:p>
              </w:tc>
            </w:tr>
            <w:tr w:rsidR="000B2E4B" w:rsidRPr="00BF4996" w14:paraId="4B0539DE" w14:textId="77777777" w:rsidTr="007C38A1">
              <w:trPr>
                <w:trHeight w:val="516"/>
                <w:tblCellSpacing w:w="15" w:type="dxa"/>
              </w:trPr>
              <w:tc>
                <w:tcPr>
                  <w:tcW w:w="0" w:type="auto"/>
                  <w:vAlign w:val="center"/>
                  <w:hideMark/>
                </w:tcPr>
                <w:p w14:paraId="02A33A6E" w14:textId="77777777" w:rsidR="000B2E4B" w:rsidRPr="00BF4996" w:rsidRDefault="000B2E4B" w:rsidP="007C38A1">
                  <w:pPr>
                    <w:rPr>
                      <w:sz w:val="24"/>
                      <w:szCs w:val="24"/>
                    </w:rPr>
                  </w:pPr>
                  <w:r w:rsidRPr="00BF4996">
                    <w:rPr>
                      <w:noProof/>
                      <w:sz w:val="24"/>
                      <w:szCs w:val="24"/>
                    </w:rPr>
                    <w:drawing>
                      <wp:inline distT="0" distB="0" distL="0" distR="0" wp14:anchorId="210AE3D0" wp14:editId="39D25E0E">
                        <wp:extent cx="243840" cy="29260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224" cy="294269"/>
                                </a:xfrm>
                                <a:prstGeom prst="rect">
                                  <a:avLst/>
                                </a:prstGeom>
                                <a:noFill/>
                                <a:ln>
                                  <a:noFill/>
                                </a:ln>
                              </pic:spPr>
                            </pic:pic>
                          </a:graphicData>
                        </a:graphic>
                      </wp:inline>
                    </w:drawing>
                  </w:r>
                  <w:r w:rsidRPr="00BF4996">
                    <w:rPr>
                      <w:sz w:val="24"/>
                      <w:szCs w:val="24"/>
                    </w:rPr>
                    <w:t>36.4%</w:t>
                  </w:r>
                  <w:r>
                    <w:rPr>
                      <w:sz w:val="24"/>
                      <w:szCs w:val="24"/>
                    </w:rPr>
                    <w:t xml:space="preserve"> since 2001 when adjusted for inflation. </w:t>
                  </w:r>
                  <w:r>
                    <w:rPr>
                      <w:sz w:val="24"/>
                      <w:szCs w:val="24"/>
                    </w:rPr>
                    <w:br/>
                    <w:t xml:space="preserve">        Actual budget in 2001=</w:t>
                  </w:r>
                  <w:r w:rsidRPr="00133DED">
                    <w:rPr>
                      <w:sz w:val="24"/>
                      <w:szCs w:val="24"/>
                    </w:rPr>
                    <w:t>$4,420,235</w:t>
                  </w:r>
                </w:p>
              </w:tc>
            </w:tr>
          </w:tbl>
          <w:p w14:paraId="2289E46D" w14:textId="77777777" w:rsidR="000B2E4B" w:rsidRPr="00D708F1" w:rsidRDefault="000B2E4B" w:rsidP="007C38A1">
            <w:pPr>
              <w:rPr>
                <w:sz w:val="24"/>
                <w:szCs w:val="24"/>
              </w:rPr>
            </w:pPr>
          </w:p>
        </w:tc>
      </w:tr>
      <w:tr w:rsidR="000B2E4B" w:rsidRPr="00133DED" w14:paraId="6763E2DD" w14:textId="77777777" w:rsidTr="007C38A1">
        <w:trPr>
          <w:gridBefore w:val="1"/>
          <w:gridAfter w:val="1"/>
          <w:trHeight w:val="387"/>
          <w:tblCellSpacing w:w="15" w:type="dxa"/>
        </w:trPr>
        <w:tc>
          <w:tcPr>
            <w:tcW w:w="0" w:type="auto"/>
            <w:gridSpan w:val="2"/>
            <w:vAlign w:val="center"/>
            <w:hideMark/>
          </w:tcPr>
          <w:p w14:paraId="4E0DD69B" w14:textId="77777777" w:rsidR="000B2E4B" w:rsidRDefault="000B2E4B" w:rsidP="007C38A1">
            <w:pPr>
              <w:rPr>
                <w:b/>
                <w:bCs/>
                <w:sz w:val="24"/>
                <w:szCs w:val="24"/>
              </w:rPr>
            </w:pPr>
            <w:r>
              <w:rPr>
                <w:b/>
                <w:bCs/>
                <w:sz w:val="24"/>
                <w:szCs w:val="24"/>
              </w:rPr>
              <w:t xml:space="preserve">            </w:t>
            </w:r>
          </w:p>
          <w:p w14:paraId="03EECF4E" w14:textId="77777777" w:rsidR="000B2E4B" w:rsidRPr="00133DED" w:rsidRDefault="000B2E4B" w:rsidP="007C38A1">
            <w:pPr>
              <w:rPr>
                <w:b/>
                <w:bCs/>
                <w:sz w:val="24"/>
                <w:szCs w:val="24"/>
              </w:rPr>
            </w:pPr>
            <w:r>
              <w:rPr>
                <w:b/>
                <w:bCs/>
                <w:sz w:val="24"/>
                <w:szCs w:val="24"/>
              </w:rPr>
              <w:t xml:space="preserve">        </w:t>
            </w:r>
            <w:r w:rsidRPr="00133DED">
              <w:rPr>
                <w:b/>
                <w:bCs/>
                <w:sz w:val="24"/>
                <w:szCs w:val="24"/>
              </w:rPr>
              <w:t>Adjusted for inflation (cpi)</w:t>
            </w:r>
          </w:p>
        </w:tc>
        <w:tc>
          <w:tcPr>
            <w:tcW w:w="0" w:type="auto"/>
            <w:gridSpan w:val="3"/>
            <w:vAlign w:val="center"/>
            <w:hideMark/>
          </w:tcPr>
          <w:p w14:paraId="7B939263" w14:textId="77777777" w:rsidR="000B2E4B" w:rsidRPr="00133DED" w:rsidRDefault="000B2E4B" w:rsidP="007C38A1">
            <w:pPr>
              <w:jc w:val="center"/>
              <w:rPr>
                <w:b/>
                <w:bCs/>
                <w:sz w:val="24"/>
                <w:szCs w:val="24"/>
              </w:rPr>
            </w:pPr>
            <w:r>
              <w:rPr>
                <w:b/>
                <w:bCs/>
                <w:sz w:val="24"/>
                <w:szCs w:val="24"/>
              </w:rPr>
              <w:t xml:space="preserve">                </w:t>
            </w:r>
            <w:r w:rsidRPr="00133DED">
              <w:rPr>
                <w:b/>
                <w:bCs/>
                <w:sz w:val="24"/>
                <w:szCs w:val="24"/>
              </w:rPr>
              <w:t>NOT adjusted</w:t>
            </w:r>
          </w:p>
        </w:tc>
      </w:tr>
      <w:tr w:rsidR="000B2E4B" w:rsidRPr="00133DED" w14:paraId="4CDFF808" w14:textId="77777777" w:rsidTr="007C38A1">
        <w:trPr>
          <w:trHeight w:val="257"/>
          <w:tblCellSpacing w:w="15" w:type="dxa"/>
        </w:trPr>
        <w:tc>
          <w:tcPr>
            <w:tcW w:w="0" w:type="auto"/>
            <w:gridSpan w:val="2"/>
            <w:vAlign w:val="center"/>
            <w:hideMark/>
          </w:tcPr>
          <w:p w14:paraId="7E031EB5" w14:textId="77777777" w:rsidR="000B2E4B" w:rsidRPr="00133DED" w:rsidRDefault="000B2E4B" w:rsidP="007C38A1">
            <w:pPr>
              <w:rPr>
                <w:sz w:val="24"/>
                <w:szCs w:val="24"/>
              </w:rPr>
            </w:pPr>
            <w:r w:rsidRPr="00133DED">
              <w:rPr>
                <w:sz w:val="24"/>
                <w:szCs w:val="24"/>
              </w:rPr>
              <w:t>FY23 GAA</w:t>
            </w:r>
          </w:p>
        </w:tc>
        <w:tc>
          <w:tcPr>
            <w:tcW w:w="0" w:type="auto"/>
            <w:gridSpan w:val="2"/>
            <w:vAlign w:val="center"/>
            <w:hideMark/>
          </w:tcPr>
          <w:p w14:paraId="58BE1192" w14:textId="77777777" w:rsidR="000B2E4B" w:rsidRPr="00133DED" w:rsidRDefault="000B2E4B" w:rsidP="007C38A1">
            <w:pPr>
              <w:rPr>
                <w:sz w:val="24"/>
                <w:szCs w:val="24"/>
              </w:rPr>
            </w:pPr>
            <w:r w:rsidRPr="00133DED">
              <w:rPr>
                <w:sz w:val="24"/>
                <w:szCs w:val="24"/>
              </w:rPr>
              <w:t>$4,744,293</w:t>
            </w:r>
          </w:p>
        </w:tc>
        <w:tc>
          <w:tcPr>
            <w:tcW w:w="0" w:type="auto"/>
            <w:gridSpan w:val="3"/>
            <w:vAlign w:val="center"/>
            <w:hideMark/>
          </w:tcPr>
          <w:p w14:paraId="0EB4E5C9" w14:textId="77777777" w:rsidR="000B2E4B" w:rsidRPr="00133DED" w:rsidRDefault="000B2E4B" w:rsidP="007C38A1">
            <w:pPr>
              <w:rPr>
                <w:sz w:val="24"/>
                <w:szCs w:val="24"/>
              </w:rPr>
            </w:pPr>
            <w:r w:rsidRPr="00133DED">
              <w:rPr>
                <w:sz w:val="24"/>
                <w:szCs w:val="24"/>
              </w:rPr>
              <w:t>$4,744,293</w:t>
            </w:r>
          </w:p>
        </w:tc>
      </w:tr>
      <w:tr w:rsidR="000B2E4B" w:rsidRPr="00133DED" w14:paraId="25DE8AED" w14:textId="77777777" w:rsidTr="007C38A1">
        <w:trPr>
          <w:trHeight w:val="257"/>
          <w:tblCellSpacing w:w="15" w:type="dxa"/>
        </w:trPr>
        <w:tc>
          <w:tcPr>
            <w:tcW w:w="0" w:type="auto"/>
            <w:gridSpan w:val="2"/>
            <w:vAlign w:val="center"/>
            <w:hideMark/>
          </w:tcPr>
          <w:p w14:paraId="473B2498" w14:textId="77777777" w:rsidR="000B2E4B" w:rsidRPr="00133DED" w:rsidRDefault="000B2E4B" w:rsidP="007C38A1">
            <w:pPr>
              <w:rPr>
                <w:sz w:val="24"/>
                <w:szCs w:val="24"/>
              </w:rPr>
            </w:pPr>
            <w:r w:rsidRPr="00133DED">
              <w:rPr>
                <w:sz w:val="24"/>
                <w:szCs w:val="24"/>
              </w:rPr>
              <w:t>FY22</w:t>
            </w:r>
          </w:p>
        </w:tc>
        <w:tc>
          <w:tcPr>
            <w:tcW w:w="0" w:type="auto"/>
            <w:gridSpan w:val="2"/>
            <w:vAlign w:val="center"/>
            <w:hideMark/>
          </w:tcPr>
          <w:p w14:paraId="42F7C551" w14:textId="77777777" w:rsidR="000B2E4B" w:rsidRPr="00133DED" w:rsidRDefault="000B2E4B" w:rsidP="007C38A1">
            <w:pPr>
              <w:rPr>
                <w:sz w:val="24"/>
                <w:szCs w:val="24"/>
              </w:rPr>
            </w:pPr>
            <w:r w:rsidRPr="00133DED">
              <w:rPr>
                <w:sz w:val="24"/>
                <w:szCs w:val="24"/>
              </w:rPr>
              <w:t>$4,713,848</w:t>
            </w:r>
          </w:p>
        </w:tc>
        <w:tc>
          <w:tcPr>
            <w:tcW w:w="0" w:type="auto"/>
            <w:gridSpan w:val="3"/>
            <w:vAlign w:val="center"/>
            <w:hideMark/>
          </w:tcPr>
          <w:p w14:paraId="3659960F" w14:textId="77777777" w:rsidR="000B2E4B" w:rsidRPr="00133DED" w:rsidRDefault="000B2E4B" w:rsidP="007C38A1">
            <w:pPr>
              <w:rPr>
                <w:sz w:val="24"/>
                <w:szCs w:val="24"/>
              </w:rPr>
            </w:pPr>
            <w:r w:rsidRPr="00133DED">
              <w:rPr>
                <w:sz w:val="24"/>
                <w:szCs w:val="24"/>
              </w:rPr>
              <w:t>$4,518,373</w:t>
            </w:r>
          </w:p>
        </w:tc>
      </w:tr>
      <w:tr w:rsidR="000B2E4B" w:rsidRPr="00133DED" w14:paraId="5281C83A" w14:textId="77777777" w:rsidTr="007C38A1">
        <w:trPr>
          <w:trHeight w:val="257"/>
          <w:tblCellSpacing w:w="15" w:type="dxa"/>
        </w:trPr>
        <w:tc>
          <w:tcPr>
            <w:tcW w:w="0" w:type="auto"/>
            <w:gridSpan w:val="2"/>
            <w:vAlign w:val="center"/>
            <w:hideMark/>
          </w:tcPr>
          <w:p w14:paraId="658478E4" w14:textId="77777777" w:rsidR="000B2E4B" w:rsidRPr="00133DED" w:rsidRDefault="000B2E4B" w:rsidP="007C38A1">
            <w:pPr>
              <w:rPr>
                <w:sz w:val="24"/>
                <w:szCs w:val="24"/>
              </w:rPr>
            </w:pPr>
            <w:r w:rsidRPr="00133DED">
              <w:rPr>
                <w:sz w:val="24"/>
                <w:szCs w:val="24"/>
              </w:rPr>
              <w:t>FY21</w:t>
            </w:r>
          </w:p>
        </w:tc>
        <w:tc>
          <w:tcPr>
            <w:tcW w:w="0" w:type="auto"/>
            <w:gridSpan w:val="2"/>
            <w:vAlign w:val="center"/>
            <w:hideMark/>
          </w:tcPr>
          <w:p w14:paraId="261EB805" w14:textId="77777777" w:rsidR="000B2E4B" w:rsidRPr="00133DED" w:rsidRDefault="000B2E4B" w:rsidP="007C38A1">
            <w:pPr>
              <w:rPr>
                <w:sz w:val="24"/>
                <w:szCs w:val="24"/>
              </w:rPr>
            </w:pPr>
            <w:r w:rsidRPr="00133DED">
              <w:rPr>
                <w:sz w:val="24"/>
                <w:szCs w:val="24"/>
              </w:rPr>
              <w:t>$4,897,285</w:t>
            </w:r>
          </w:p>
        </w:tc>
        <w:tc>
          <w:tcPr>
            <w:tcW w:w="0" w:type="auto"/>
            <w:gridSpan w:val="3"/>
            <w:vAlign w:val="center"/>
            <w:hideMark/>
          </w:tcPr>
          <w:p w14:paraId="03864E98" w14:textId="77777777" w:rsidR="000B2E4B" w:rsidRPr="00133DED" w:rsidRDefault="000B2E4B" w:rsidP="007C38A1">
            <w:pPr>
              <w:rPr>
                <w:sz w:val="24"/>
                <w:szCs w:val="24"/>
              </w:rPr>
            </w:pPr>
            <w:r w:rsidRPr="00133DED">
              <w:rPr>
                <w:sz w:val="24"/>
                <w:szCs w:val="24"/>
              </w:rPr>
              <w:t>$4,386,770</w:t>
            </w:r>
          </w:p>
        </w:tc>
      </w:tr>
      <w:tr w:rsidR="000B2E4B" w:rsidRPr="00133DED" w14:paraId="69883D65" w14:textId="77777777" w:rsidTr="007C38A1">
        <w:trPr>
          <w:trHeight w:val="257"/>
          <w:tblCellSpacing w:w="15" w:type="dxa"/>
        </w:trPr>
        <w:tc>
          <w:tcPr>
            <w:tcW w:w="0" w:type="auto"/>
            <w:gridSpan w:val="2"/>
            <w:vAlign w:val="center"/>
            <w:hideMark/>
          </w:tcPr>
          <w:p w14:paraId="57EB3CF3" w14:textId="77777777" w:rsidR="000B2E4B" w:rsidRPr="00133DED" w:rsidRDefault="000B2E4B" w:rsidP="007C38A1">
            <w:pPr>
              <w:rPr>
                <w:sz w:val="24"/>
                <w:szCs w:val="24"/>
              </w:rPr>
            </w:pPr>
            <w:r w:rsidRPr="00133DED">
              <w:rPr>
                <w:sz w:val="24"/>
                <w:szCs w:val="24"/>
              </w:rPr>
              <w:t>FY20</w:t>
            </w:r>
          </w:p>
        </w:tc>
        <w:tc>
          <w:tcPr>
            <w:tcW w:w="0" w:type="auto"/>
            <w:gridSpan w:val="2"/>
            <w:vAlign w:val="center"/>
            <w:hideMark/>
          </w:tcPr>
          <w:p w14:paraId="768E14FC" w14:textId="77777777" w:rsidR="000B2E4B" w:rsidRPr="00133DED" w:rsidRDefault="000B2E4B" w:rsidP="007C38A1">
            <w:pPr>
              <w:rPr>
                <w:sz w:val="24"/>
                <w:szCs w:val="24"/>
              </w:rPr>
            </w:pPr>
            <w:r w:rsidRPr="00133DED">
              <w:rPr>
                <w:sz w:val="24"/>
                <w:szCs w:val="24"/>
              </w:rPr>
              <w:t>$4,863,479</w:t>
            </w:r>
          </w:p>
        </w:tc>
        <w:tc>
          <w:tcPr>
            <w:tcW w:w="0" w:type="auto"/>
            <w:gridSpan w:val="3"/>
            <w:vAlign w:val="center"/>
            <w:hideMark/>
          </w:tcPr>
          <w:p w14:paraId="43C7F82A" w14:textId="77777777" w:rsidR="000B2E4B" w:rsidRPr="00133DED" w:rsidRDefault="000B2E4B" w:rsidP="007C38A1">
            <w:pPr>
              <w:rPr>
                <w:sz w:val="24"/>
                <w:szCs w:val="24"/>
              </w:rPr>
            </w:pPr>
            <w:r w:rsidRPr="00133DED">
              <w:rPr>
                <w:sz w:val="24"/>
                <w:szCs w:val="24"/>
              </w:rPr>
              <w:t>$4,259,000</w:t>
            </w:r>
          </w:p>
        </w:tc>
      </w:tr>
      <w:tr w:rsidR="000B2E4B" w:rsidRPr="00133DED" w14:paraId="3B469C96" w14:textId="77777777" w:rsidTr="007C38A1">
        <w:trPr>
          <w:trHeight w:val="257"/>
          <w:tblCellSpacing w:w="15" w:type="dxa"/>
        </w:trPr>
        <w:tc>
          <w:tcPr>
            <w:tcW w:w="0" w:type="auto"/>
            <w:gridSpan w:val="2"/>
            <w:vAlign w:val="center"/>
            <w:hideMark/>
          </w:tcPr>
          <w:p w14:paraId="2AA8393D" w14:textId="77777777" w:rsidR="000B2E4B" w:rsidRPr="00133DED" w:rsidRDefault="000B2E4B" w:rsidP="007C38A1">
            <w:pPr>
              <w:rPr>
                <w:sz w:val="24"/>
                <w:szCs w:val="24"/>
              </w:rPr>
            </w:pPr>
            <w:r w:rsidRPr="00133DED">
              <w:rPr>
                <w:sz w:val="24"/>
                <w:szCs w:val="24"/>
              </w:rPr>
              <w:lastRenderedPageBreak/>
              <w:t>FY19</w:t>
            </w:r>
          </w:p>
        </w:tc>
        <w:tc>
          <w:tcPr>
            <w:tcW w:w="0" w:type="auto"/>
            <w:gridSpan w:val="2"/>
            <w:vAlign w:val="center"/>
            <w:hideMark/>
          </w:tcPr>
          <w:p w14:paraId="12A8A212" w14:textId="77777777" w:rsidR="000B2E4B" w:rsidRPr="00133DED" w:rsidRDefault="000B2E4B" w:rsidP="007C38A1">
            <w:pPr>
              <w:rPr>
                <w:sz w:val="24"/>
                <w:szCs w:val="24"/>
              </w:rPr>
            </w:pPr>
            <w:r w:rsidRPr="00133DED">
              <w:rPr>
                <w:sz w:val="24"/>
                <w:szCs w:val="24"/>
              </w:rPr>
              <w:t>$3,266,414</w:t>
            </w:r>
          </w:p>
        </w:tc>
        <w:tc>
          <w:tcPr>
            <w:tcW w:w="0" w:type="auto"/>
            <w:gridSpan w:val="3"/>
            <w:vAlign w:val="center"/>
            <w:hideMark/>
          </w:tcPr>
          <w:p w14:paraId="6A5E35E6" w14:textId="77777777" w:rsidR="000B2E4B" w:rsidRPr="00133DED" w:rsidRDefault="000B2E4B" w:rsidP="007C38A1">
            <w:pPr>
              <w:rPr>
                <w:sz w:val="24"/>
                <w:szCs w:val="24"/>
              </w:rPr>
            </w:pPr>
            <w:r w:rsidRPr="00133DED">
              <w:rPr>
                <w:sz w:val="24"/>
                <w:szCs w:val="24"/>
              </w:rPr>
              <w:t>$2,815,928</w:t>
            </w:r>
          </w:p>
        </w:tc>
      </w:tr>
      <w:tr w:rsidR="000B2E4B" w:rsidRPr="00133DED" w14:paraId="666AE056" w14:textId="77777777" w:rsidTr="007C38A1">
        <w:trPr>
          <w:trHeight w:val="257"/>
          <w:tblCellSpacing w:w="15" w:type="dxa"/>
        </w:trPr>
        <w:tc>
          <w:tcPr>
            <w:tcW w:w="0" w:type="auto"/>
            <w:gridSpan w:val="2"/>
            <w:vAlign w:val="center"/>
            <w:hideMark/>
          </w:tcPr>
          <w:p w14:paraId="1EF1ECC7" w14:textId="77777777" w:rsidR="000B2E4B" w:rsidRPr="00133DED" w:rsidRDefault="000B2E4B" w:rsidP="007C38A1">
            <w:pPr>
              <w:rPr>
                <w:sz w:val="24"/>
                <w:szCs w:val="24"/>
              </w:rPr>
            </w:pPr>
            <w:r w:rsidRPr="00133DED">
              <w:rPr>
                <w:sz w:val="24"/>
                <w:szCs w:val="24"/>
              </w:rPr>
              <w:t>FY18</w:t>
            </w:r>
          </w:p>
        </w:tc>
        <w:tc>
          <w:tcPr>
            <w:tcW w:w="0" w:type="auto"/>
            <w:gridSpan w:val="2"/>
            <w:vAlign w:val="center"/>
            <w:hideMark/>
          </w:tcPr>
          <w:p w14:paraId="4215504E" w14:textId="77777777" w:rsidR="000B2E4B" w:rsidRPr="00133DED" w:rsidRDefault="000B2E4B" w:rsidP="007C38A1">
            <w:pPr>
              <w:rPr>
                <w:sz w:val="24"/>
                <w:szCs w:val="24"/>
              </w:rPr>
            </w:pPr>
            <w:r w:rsidRPr="00133DED">
              <w:rPr>
                <w:sz w:val="24"/>
                <w:szCs w:val="24"/>
              </w:rPr>
              <w:t>$2,483,293</w:t>
            </w:r>
          </w:p>
        </w:tc>
        <w:tc>
          <w:tcPr>
            <w:tcW w:w="0" w:type="auto"/>
            <w:gridSpan w:val="3"/>
            <w:vAlign w:val="center"/>
            <w:hideMark/>
          </w:tcPr>
          <w:p w14:paraId="46B69B26" w14:textId="77777777" w:rsidR="000B2E4B" w:rsidRPr="00133DED" w:rsidRDefault="000B2E4B" w:rsidP="007C38A1">
            <w:pPr>
              <w:rPr>
                <w:sz w:val="24"/>
                <w:szCs w:val="24"/>
              </w:rPr>
            </w:pPr>
            <w:r w:rsidRPr="00133DED">
              <w:rPr>
                <w:sz w:val="24"/>
                <w:szCs w:val="24"/>
              </w:rPr>
              <w:t>$2,097,330</w:t>
            </w:r>
          </w:p>
        </w:tc>
      </w:tr>
      <w:tr w:rsidR="000B2E4B" w:rsidRPr="00133DED" w14:paraId="52692273" w14:textId="77777777" w:rsidTr="007C38A1">
        <w:trPr>
          <w:trHeight w:val="257"/>
          <w:tblCellSpacing w:w="15" w:type="dxa"/>
        </w:trPr>
        <w:tc>
          <w:tcPr>
            <w:tcW w:w="0" w:type="auto"/>
            <w:gridSpan w:val="2"/>
            <w:vAlign w:val="center"/>
            <w:hideMark/>
          </w:tcPr>
          <w:p w14:paraId="2D2D33C9" w14:textId="77777777" w:rsidR="000B2E4B" w:rsidRPr="00133DED" w:rsidRDefault="000B2E4B" w:rsidP="007C38A1">
            <w:pPr>
              <w:rPr>
                <w:sz w:val="24"/>
                <w:szCs w:val="24"/>
              </w:rPr>
            </w:pPr>
            <w:r w:rsidRPr="00133DED">
              <w:rPr>
                <w:sz w:val="24"/>
                <w:szCs w:val="24"/>
              </w:rPr>
              <w:t>FY17</w:t>
            </w:r>
          </w:p>
        </w:tc>
        <w:tc>
          <w:tcPr>
            <w:tcW w:w="0" w:type="auto"/>
            <w:gridSpan w:val="2"/>
            <w:vAlign w:val="center"/>
            <w:hideMark/>
          </w:tcPr>
          <w:p w14:paraId="3A28791E" w14:textId="77777777" w:rsidR="000B2E4B" w:rsidRPr="00133DED" w:rsidRDefault="000B2E4B" w:rsidP="007C38A1">
            <w:pPr>
              <w:rPr>
                <w:sz w:val="24"/>
                <w:szCs w:val="24"/>
              </w:rPr>
            </w:pPr>
            <w:r w:rsidRPr="00133DED">
              <w:rPr>
                <w:sz w:val="24"/>
                <w:szCs w:val="24"/>
              </w:rPr>
              <w:t>$2,513,822</w:t>
            </w:r>
          </w:p>
        </w:tc>
        <w:tc>
          <w:tcPr>
            <w:tcW w:w="0" w:type="auto"/>
            <w:gridSpan w:val="3"/>
            <w:vAlign w:val="center"/>
            <w:hideMark/>
          </w:tcPr>
          <w:p w14:paraId="3DBB383C" w14:textId="77777777" w:rsidR="000B2E4B" w:rsidRPr="00133DED" w:rsidRDefault="000B2E4B" w:rsidP="007C38A1">
            <w:pPr>
              <w:rPr>
                <w:sz w:val="24"/>
                <w:szCs w:val="24"/>
              </w:rPr>
            </w:pPr>
            <w:r w:rsidRPr="00133DED">
              <w:rPr>
                <w:sz w:val="24"/>
                <w:szCs w:val="24"/>
              </w:rPr>
              <w:t>$2,076,564</w:t>
            </w:r>
          </w:p>
        </w:tc>
      </w:tr>
      <w:tr w:rsidR="000B2E4B" w:rsidRPr="00133DED" w14:paraId="39AAB6D4" w14:textId="77777777" w:rsidTr="007C38A1">
        <w:trPr>
          <w:trHeight w:val="257"/>
          <w:tblCellSpacing w:w="15" w:type="dxa"/>
        </w:trPr>
        <w:tc>
          <w:tcPr>
            <w:tcW w:w="0" w:type="auto"/>
            <w:gridSpan w:val="2"/>
            <w:vAlign w:val="center"/>
            <w:hideMark/>
          </w:tcPr>
          <w:p w14:paraId="265B68A6" w14:textId="77777777" w:rsidR="000B2E4B" w:rsidRPr="00133DED" w:rsidRDefault="000B2E4B" w:rsidP="007C38A1">
            <w:pPr>
              <w:rPr>
                <w:sz w:val="24"/>
                <w:szCs w:val="24"/>
              </w:rPr>
            </w:pPr>
            <w:r w:rsidRPr="00133DED">
              <w:rPr>
                <w:sz w:val="24"/>
                <w:szCs w:val="24"/>
              </w:rPr>
              <w:t>FY16</w:t>
            </w:r>
          </w:p>
        </w:tc>
        <w:tc>
          <w:tcPr>
            <w:tcW w:w="0" w:type="auto"/>
            <w:gridSpan w:val="2"/>
            <w:vAlign w:val="center"/>
            <w:hideMark/>
          </w:tcPr>
          <w:p w14:paraId="1BCA7E1A" w14:textId="77777777" w:rsidR="000B2E4B" w:rsidRPr="00133DED" w:rsidRDefault="000B2E4B" w:rsidP="007C38A1">
            <w:pPr>
              <w:rPr>
                <w:sz w:val="24"/>
                <w:szCs w:val="24"/>
              </w:rPr>
            </w:pPr>
            <w:r w:rsidRPr="00133DED">
              <w:rPr>
                <w:sz w:val="24"/>
                <w:szCs w:val="24"/>
              </w:rPr>
              <w:t>$2,609,913</w:t>
            </w:r>
          </w:p>
        </w:tc>
        <w:tc>
          <w:tcPr>
            <w:tcW w:w="0" w:type="auto"/>
            <w:gridSpan w:val="3"/>
            <w:vAlign w:val="center"/>
            <w:hideMark/>
          </w:tcPr>
          <w:p w14:paraId="42545E19" w14:textId="77777777" w:rsidR="000B2E4B" w:rsidRPr="00133DED" w:rsidRDefault="000B2E4B" w:rsidP="007C38A1">
            <w:pPr>
              <w:rPr>
                <w:sz w:val="24"/>
                <w:szCs w:val="24"/>
              </w:rPr>
            </w:pPr>
            <w:r w:rsidRPr="00133DED">
              <w:rPr>
                <w:sz w:val="24"/>
                <w:szCs w:val="24"/>
              </w:rPr>
              <w:t>$2,116,564</w:t>
            </w:r>
          </w:p>
        </w:tc>
      </w:tr>
      <w:tr w:rsidR="000B2E4B" w:rsidRPr="00133DED" w14:paraId="0F304585" w14:textId="77777777" w:rsidTr="007C38A1">
        <w:trPr>
          <w:trHeight w:val="257"/>
          <w:tblCellSpacing w:w="15" w:type="dxa"/>
        </w:trPr>
        <w:tc>
          <w:tcPr>
            <w:tcW w:w="0" w:type="auto"/>
            <w:gridSpan w:val="2"/>
            <w:vAlign w:val="center"/>
            <w:hideMark/>
          </w:tcPr>
          <w:p w14:paraId="6534C35F" w14:textId="77777777" w:rsidR="000B2E4B" w:rsidRPr="00133DED" w:rsidRDefault="000B2E4B" w:rsidP="007C38A1">
            <w:pPr>
              <w:rPr>
                <w:sz w:val="24"/>
                <w:szCs w:val="24"/>
              </w:rPr>
            </w:pPr>
            <w:r w:rsidRPr="00133DED">
              <w:rPr>
                <w:sz w:val="24"/>
                <w:szCs w:val="24"/>
              </w:rPr>
              <w:t>FY15</w:t>
            </w:r>
          </w:p>
        </w:tc>
        <w:tc>
          <w:tcPr>
            <w:tcW w:w="0" w:type="auto"/>
            <w:gridSpan w:val="2"/>
            <w:vAlign w:val="center"/>
            <w:hideMark/>
          </w:tcPr>
          <w:p w14:paraId="343803FB" w14:textId="77777777" w:rsidR="000B2E4B" w:rsidRPr="00133DED" w:rsidRDefault="000B2E4B" w:rsidP="007C38A1">
            <w:pPr>
              <w:rPr>
                <w:sz w:val="24"/>
                <w:szCs w:val="24"/>
              </w:rPr>
            </w:pPr>
            <w:r w:rsidRPr="00133DED">
              <w:rPr>
                <w:sz w:val="24"/>
                <w:szCs w:val="24"/>
              </w:rPr>
              <w:t>$3,322,372</w:t>
            </w:r>
          </w:p>
        </w:tc>
        <w:tc>
          <w:tcPr>
            <w:tcW w:w="0" w:type="auto"/>
            <w:gridSpan w:val="3"/>
            <w:vAlign w:val="center"/>
            <w:hideMark/>
          </w:tcPr>
          <w:p w14:paraId="63FD804F" w14:textId="77777777" w:rsidR="000B2E4B" w:rsidRPr="00133DED" w:rsidRDefault="000B2E4B" w:rsidP="007C38A1">
            <w:pPr>
              <w:rPr>
                <w:sz w:val="24"/>
                <w:szCs w:val="24"/>
              </w:rPr>
            </w:pPr>
            <w:r w:rsidRPr="00133DED">
              <w:rPr>
                <w:sz w:val="24"/>
                <w:szCs w:val="24"/>
              </w:rPr>
              <w:t>$2,676,564</w:t>
            </w:r>
          </w:p>
        </w:tc>
      </w:tr>
      <w:tr w:rsidR="000B2E4B" w:rsidRPr="00133DED" w14:paraId="705F04AE" w14:textId="77777777" w:rsidTr="007C38A1">
        <w:trPr>
          <w:trHeight w:val="257"/>
          <w:tblCellSpacing w:w="15" w:type="dxa"/>
        </w:trPr>
        <w:tc>
          <w:tcPr>
            <w:tcW w:w="0" w:type="auto"/>
            <w:gridSpan w:val="2"/>
            <w:vAlign w:val="center"/>
            <w:hideMark/>
          </w:tcPr>
          <w:p w14:paraId="49E7CB98" w14:textId="77777777" w:rsidR="000B2E4B" w:rsidRPr="00133DED" w:rsidRDefault="000B2E4B" w:rsidP="007C38A1">
            <w:pPr>
              <w:rPr>
                <w:sz w:val="24"/>
                <w:szCs w:val="24"/>
              </w:rPr>
            </w:pPr>
            <w:r w:rsidRPr="00133DED">
              <w:rPr>
                <w:sz w:val="24"/>
                <w:szCs w:val="24"/>
              </w:rPr>
              <w:t>FY14</w:t>
            </w:r>
          </w:p>
        </w:tc>
        <w:tc>
          <w:tcPr>
            <w:tcW w:w="0" w:type="auto"/>
            <w:gridSpan w:val="2"/>
            <w:vAlign w:val="center"/>
            <w:hideMark/>
          </w:tcPr>
          <w:p w14:paraId="5C7A5C9C" w14:textId="77777777" w:rsidR="000B2E4B" w:rsidRPr="00133DED" w:rsidRDefault="000B2E4B" w:rsidP="007C38A1">
            <w:pPr>
              <w:rPr>
                <w:sz w:val="24"/>
                <w:szCs w:val="24"/>
              </w:rPr>
            </w:pPr>
            <w:r w:rsidRPr="00133DED">
              <w:rPr>
                <w:sz w:val="24"/>
                <w:szCs w:val="24"/>
              </w:rPr>
              <w:t>$2,411,864</w:t>
            </w:r>
          </w:p>
        </w:tc>
        <w:tc>
          <w:tcPr>
            <w:tcW w:w="0" w:type="auto"/>
            <w:gridSpan w:val="3"/>
            <w:vAlign w:val="center"/>
            <w:hideMark/>
          </w:tcPr>
          <w:p w14:paraId="5D3FB712" w14:textId="77777777" w:rsidR="000B2E4B" w:rsidRPr="00133DED" w:rsidRDefault="000B2E4B" w:rsidP="007C38A1">
            <w:pPr>
              <w:rPr>
                <w:sz w:val="24"/>
                <w:szCs w:val="24"/>
              </w:rPr>
            </w:pPr>
            <w:r w:rsidRPr="00133DED">
              <w:rPr>
                <w:sz w:val="24"/>
                <w:szCs w:val="24"/>
              </w:rPr>
              <w:t>$1,929,238</w:t>
            </w:r>
          </w:p>
        </w:tc>
      </w:tr>
      <w:tr w:rsidR="000B2E4B" w:rsidRPr="00133DED" w14:paraId="3C6FE663" w14:textId="77777777" w:rsidTr="007C38A1">
        <w:trPr>
          <w:trHeight w:val="257"/>
          <w:tblCellSpacing w:w="15" w:type="dxa"/>
        </w:trPr>
        <w:tc>
          <w:tcPr>
            <w:tcW w:w="0" w:type="auto"/>
            <w:gridSpan w:val="2"/>
            <w:vAlign w:val="center"/>
            <w:hideMark/>
          </w:tcPr>
          <w:p w14:paraId="08436A92" w14:textId="77777777" w:rsidR="000B2E4B" w:rsidRPr="00133DED" w:rsidRDefault="000B2E4B" w:rsidP="007C38A1">
            <w:pPr>
              <w:rPr>
                <w:sz w:val="24"/>
                <w:szCs w:val="24"/>
              </w:rPr>
            </w:pPr>
            <w:r w:rsidRPr="00133DED">
              <w:rPr>
                <w:sz w:val="24"/>
                <w:szCs w:val="24"/>
              </w:rPr>
              <w:t>FY13</w:t>
            </w:r>
          </w:p>
        </w:tc>
        <w:tc>
          <w:tcPr>
            <w:tcW w:w="0" w:type="auto"/>
            <w:gridSpan w:val="2"/>
            <w:vAlign w:val="center"/>
            <w:hideMark/>
          </w:tcPr>
          <w:p w14:paraId="1D5C111F" w14:textId="77777777" w:rsidR="000B2E4B" w:rsidRPr="00133DED" w:rsidRDefault="000B2E4B" w:rsidP="007C38A1">
            <w:pPr>
              <w:rPr>
                <w:sz w:val="24"/>
                <w:szCs w:val="24"/>
              </w:rPr>
            </w:pPr>
            <w:r w:rsidRPr="00133DED">
              <w:rPr>
                <w:sz w:val="24"/>
                <w:szCs w:val="24"/>
              </w:rPr>
              <w:t>$2,449,391</w:t>
            </w:r>
          </w:p>
        </w:tc>
        <w:tc>
          <w:tcPr>
            <w:tcW w:w="0" w:type="auto"/>
            <w:gridSpan w:val="3"/>
            <w:vAlign w:val="center"/>
            <w:hideMark/>
          </w:tcPr>
          <w:p w14:paraId="7009A0EF" w14:textId="77777777" w:rsidR="000B2E4B" w:rsidRPr="00133DED" w:rsidRDefault="000B2E4B" w:rsidP="007C38A1">
            <w:pPr>
              <w:rPr>
                <w:sz w:val="24"/>
                <w:szCs w:val="24"/>
              </w:rPr>
            </w:pPr>
            <w:r w:rsidRPr="00133DED">
              <w:rPr>
                <w:sz w:val="24"/>
                <w:szCs w:val="24"/>
              </w:rPr>
              <w:t>$1,929,238</w:t>
            </w:r>
          </w:p>
        </w:tc>
      </w:tr>
      <w:tr w:rsidR="000B2E4B" w:rsidRPr="00133DED" w14:paraId="2426C038" w14:textId="77777777" w:rsidTr="007C38A1">
        <w:trPr>
          <w:trHeight w:val="257"/>
          <w:tblCellSpacing w:w="15" w:type="dxa"/>
        </w:trPr>
        <w:tc>
          <w:tcPr>
            <w:tcW w:w="0" w:type="auto"/>
            <w:gridSpan w:val="2"/>
            <w:vAlign w:val="center"/>
            <w:hideMark/>
          </w:tcPr>
          <w:p w14:paraId="2BE63DA8" w14:textId="77777777" w:rsidR="000B2E4B" w:rsidRPr="00133DED" w:rsidRDefault="000B2E4B" w:rsidP="007C38A1">
            <w:pPr>
              <w:rPr>
                <w:sz w:val="24"/>
                <w:szCs w:val="24"/>
              </w:rPr>
            </w:pPr>
            <w:r w:rsidRPr="00133DED">
              <w:rPr>
                <w:sz w:val="24"/>
                <w:szCs w:val="24"/>
              </w:rPr>
              <w:t>FY12</w:t>
            </w:r>
          </w:p>
        </w:tc>
        <w:tc>
          <w:tcPr>
            <w:tcW w:w="0" w:type="auto"/>
            <w:gridSpan w:val="2"/>
            <w:vAlign w:val="center"/>
            <w:hideMark/>
          </w:tcPr>
          <w:p w14:paraId="3AD819C4" w14:textId="77777777" w:rsidR="000B2E4B" w:rsidRPr="00133DED" w:rsidRDefault="000B2E4B" w:rsidP="007C38A1">
            <w:pPr>
              <w:rPr>
                <w:sz w:val="24"/>
                <w:szCs w:val="24"/>
              </w:rPr>
            </w:pPr>
            <w:r w:rsidRPr="00133DED">
              <w:rPr>
                <w:sz w:val="24"/>
                <w:szCs w:val="24"/>
              </w:rPr>
              <w:t>$2,490,674</w:t>
            </w:r>
          </w:p>
        </w:tc>
        <w:tc>
          <w:tcPr>
            <w:tcW w:w="0" w:type="auto"/>
            <w:gridSpan w:val="3"/>
            <w:vAlign w:val="center"/>
            <w:hideMark/>
          </w:tcPr>
          <w:p w14:paraId="0F6155D7" w14:textId="77777777" w:rsidR="000B2E4B" w:rsidRPr="00133DED" w:rsidRDefault="000B2E4B" w:rsidP="007C38A1">
            <w:pPr>
              <w:rPr>
                <w:sz w:val="24"/>
                <w:szCs w:val="24"/>
              </w:rPr>
            </w:pPr>
            <w:r w:rsidRPr="00133DED">
              <w:rPr>
                <w:sz w:val="24"/>
                <w:szCs w:val="24"/>
              </w:rPr>
              <w:t>$1,929,238</w:t>
            </w:r>
          </w:p>
        </w:tc>
      </w:tr>
      <w:tr w:rsidR="000B2E4B" w:rsidRPr="00133DED" w14:paraId="4FC67775" w14:textId="77777777" w:rsidTr="007C38A1">
        <w:trPr>
          <w:trHeight w:val="257"/>
          <w:tblCellSpacing w:w="15" w:type="dxa"/>
        </w:trPr>
        <w:tc>
          <w:tcPr>
            <w:tcW w:w="0" w:type="auto"/>
            <w:gridSpan w:val="2"/>
            <w:vAlign w:val="center"/>
            <w:hideMark/>
          </w:tcPr>
          <w:p w14:paraId="7DA8F723" w14:textId="77777777" w:rsidR="000B2E4B" w:rsidRPr="00133DED" w:rsidRDefault="000B2E4B" w:rsidP="007C38A1">
            <w:pPr>
              <w:rPr>
                <w:sz w:val="24"/>
                <w:szCs w:val="24"/>
              </w:rPr>
            </w:pPr>
            <w:r w:rsidRPr="00133DED">
              <w:rPr>
                <w:sz w:val="24"/>
                <w:szCs w:val="24"/>
              </w:rPr>
              <w:t>FY11</w:t>
            </w:r>
          </w:p>
        </w:tc>
        <w:tc>
          <w:tcPr>
            <w:tcW w:w="0" w:type="auto"/>
            <w:gridSpan w:val="2"/>
            <w:vAlign w:val="center"/>
            <w:hideMark/>
          </w:tcPr>
          <w:p w14:paraId="561DEEE7" w14:textId="77777777" w:rsidR="000B2E4B" w:rsidRPr="00133DED" w:rsidRDefault="000B2E4B" w:rsidP="007C38A1">
            <w:pPr>
              <w:rPr>
                <w:sz w:val="24"/>
                <w:szCs w:val="24"/>
              </w:rPr>
            </w:pPr>
            <w:r w:rsidRPr="00133DED">
              <w:rPr>
                <w:sz w:val="24"/>
                <w:szCs w:val="24"/>
              </w:rPr>
              <w:t>$2,563,821</w:t>
            </w:r>
          </w:p>
        </w:tc>
        <w:tc>
          <w:tcPr>
            <w:tcW w:w="0" w:type="auto"/>
            <w:gridSpan w:val="3"/>
            <w:vAlign w:val="center"/>
            <w:hideMark/>
          </w:tcPr>
          <w:p w14:paraId="5562F10E" w14:textId="77777777" w:rsidR="000B2E4B" w:rsidRPr="00133DED" w:rsidRDefault="000B2E4B" w:rsidP="007C38A1">
            <w:pPr>
              <w:rPr>
                <w:sz w:val="24"/>
                <w:szCs w:val="24"/>
              </w:rPr>
            </w:pPr>
            <w:r w:rsidRPr="00133DED">
              <w:rPr>
                <w:sz w:val="24"/>
                <w:szCs w:val="24"/>
              </w:rPr>
              <w:t>$1,929,238</w:t>
            </w:r>
          </w:p>
        </w:tc>
      </w:tr>
      <w:tr w:rsidR="000B2E4B" w:rsidRPr="00133DED" w14:paraId="5DFC0990" w14:textId="77777777" w:rsidTr="007C38A1">
        <w:trPr>
          <w:trHeight w:val="257"/>
          <w:tblCellSpacing w:w="15" w:type="dxa"/>
        </w:trPr>
        <w:tc>
          <w:tcPr>
            <w:tcW w:w="0" w:type="auto"/>
            <w:gridSpan w:val="2"/>
            <w:vAlign w:val="center"/>
            <w:hideMark/>
          </w:tcPr>
          <w:p w14:paraId="0BE1A763" w14:textId="77777777" w:rsidR="000B2E4B" w:rsidRPr="00133DED" w:rsidRDefault="000B2E4B" w:rsidP="007C38A1">
            <w:pPr>
              <w:rPr>
                <w:sz w:val="24"/>
                <w:szCs w:val="24"/>
              </w:rPr>
            </w:pPr>
            <w:r w:rsidRPr="00133DED">
              <w:rPr>
                <w:sz w:val="24"/>
                <w:szCs w:val="24"/>
              </w:rPr>
              <w:t>FY10</w:t>
            </w:r>
          </w:p>
        </w:tc>
        <w:tc>
          <w:tcPr>
            <w:tcW w:w="0" w:type="auto"/>
            <w:gridSpan w:val="2"/>
            <w:vAlign w:val="center"/>
            <w:hideMark/>
          </w:tcPr>
          <w:p w14:paraId="6ADF394F" w14:textId="77777777" w:rsidR="000B2E4B" w:rsidRPr="00133DED" w:rsidRDefault="000B2E4B" w:rsidP="007C38A1">
            <w:pPr>
              <w:rPr>
                <w:sz w:val="24"/>
                <w:szCs w:val="24"/>
              </w:rPr>
            </w:pPr>
            <w:r w:rsidRPr="00133DED">
              <w:rPr>
                <w:sz w:val="24"/>
                <w:szCs w:val="24"/>
              </w:rPr>
              <w:t>$2,614,680</w:t>
            </w:r>
          </w:p>
        </w:tc>
        <w:tc>
          <w:tcPr>
            <w:tcW w:w="0" w:type="auto"/>
            <w:gridSpan w:val="3"/>
            <w:vAlign w:val="center"/>
            <w:hideMark/>
          </w:tcPr>
          <w:p w14:paraId="10A67C52" w14:textId="77777777" w:rsidR="000B2E4B" w:rsidRPr="00133DED" w:rsidRDefault="000B2E4B" w:rsidP="007C38A1">
            <w:pPr>
              <w:rPr>
                <w:sz w:val="24"/>
                <w:szCs w:val="24"/>
              </w:rPr>
            </w:pPr>
            <w:r w:rsidRPr="00133DED">
              <w:rPr>
                <w:sz w:val="24"/>
                <w:szCs w:val="24"/>
              </w:rPr>
              <w:t>$1,929,238</w:t>
            </w:r>
          </w:p>
        </w:tc>
      </w:tr>
      <w:tr w:rsidR="000B2E4B" w:rsidRPr="00133DED" w14:paraId="07D598B1" w14:textId="77777777" w:rsidTr="007C38A1">
        <w:trPr>
          <w:trHeight w:val="257"/>
          <w:tblCellSpacing w:w="15" w:type="dxa"/>
        </w:trPr>
        <w:tc>
          <w:tcPr>
            <w:tcW w:w="0" w:type="auto"/>
            <w:gridSpan w:val="2"/>
            <w:vAlign w:val="center"/>
            <w:hideMark/>
          </w:tcPr>
          <w:p w14:paraId="2907C6DC" w14:textId="77777777" w:rsidR="000B2E4B" w:rsidRPr="00133DED" w:rsidRDefault="000B2E4B" w:rsidP="007C38A1">
            <w:pPr>
              <w:rPr>
                <w:sz w:val="24"/>
                <w:szCs w:val="24"/>
              </w:rPr>
            </w:pPr>
            <w:r w:rsidRPr="00133DED">
              <w:rPr>
                <w:sz w:val="24"/>
                <w:szCs w:val="24"/>
              </w:rPr>
              <w:t>FY09</w:t>
            </w:r>
          </w:p>
        </w:tc>
        <w:tc>
          <w:tcPr>
            <w:tcW w:w="0" w:type="auto"/>
            <w:gridSpan w:val="2"/>
            <w:vAlign w:val="center"/>
            <w:hideMark/>
          </w:tcPr>
          <w:p w14:paraId="2A64AED4" w14:textId="77777777" w:rsidR="000B2E4B" w:rsidRPr="00133DED" w:rsidRDefault="000B2E4B" w:rsidP="007C38A1">
            <w:pPr>
              <w:rPr>
                <w:sz w:val="24"/>
                <w:szCs w:val="24"/>
              </w:rPr>
            </w:pPr>
            <w:r w:rsidRPr="00133DED">
              <w:rPr>
                <w:sz w:val="24"/>
                <w:szCs w:val="24"/>
              </w:rPr>
              <w:t>$3,830,941</w:t>
            </w:r>
          </w:p>
        </w:tc>
        <w:tc>
          <w:tcPr>
            <w:tcW w:w="0" w:type="auto"/>
            <w:gridSpan w:val="3"/>
            <w:vAlign w:val="center"/>
            <w:hideMark/>
          </w:tcPr>
          <w:p w14:paraId="7393CABD" w14:textId="77777777" w:rsidR="000B2E4B" w:rsidRPr="00133DED" w:rsidRDefault="000B2E4B" w:rsidP="007C38A1">
            <w:pPr>
              <w:rPr>
                <w:sz w:val="24"/>
                <w:szCs w:val="24"/>
              </w:rPr>
            </w:pPr>
            <w:r w:rsidRPr="00133DED">
              <w:rPr>
                <w:sz w:val="24"/>
                <w:szCs w:val="24"/>
              </w:rPr>
              <w:t>$2,799,104</w:t>
            </w:r>
          </w:p>
        </w:tc>
      </w:tr>
      <w:tr w:rsidR="000B2E4B" w:rsidRPr="00133DED" w14:paraId="0AC1DF96" w14:textId="77777777" w:rsidTr="007C38A1">
        <w:trPr>
          <w:trHeight w:val="257"/>
          <w:tblCellSpacing w:w="15" w:type="dxa"/>
        </w:trPr>
        <w:tc>
          <w:tcPr>
            <w:tcW w:w="0" w:type="auto"/>
            <w:gridSpan w:val="2"/>
            <w:vAlign w:val="center"/>
            <w:hideMark/>
          </w:tcPr>
          <w:p w14:paraId="284F84A9" w14:textId="77777777" w:rsidR="000B2E4B" w:rsidRPr="00133DED" w:rsidRDefault="000B2E4B" w:rsidP="007C38A1">
            <w:pPr>
              <w:rPr>
                <w:sz w:val="24"/>
                <w:szCs w:val="24"/>
              </w:rPr>
            </w:pPr>
            <w:r w:rsidRPr="00133DED">
              <w:rPr>
                <w:sz w:val="24"/>
                <w:szCs w:val="24"/>
              </w:rPr>
              <w:t>FY08</w:t>
            </w:r>
          </w:p>
        </w:tc>
        <w:tc>
          <w:tcPr>
            <w:tcW w:w="0" w:type="auto"/>
            <w:gridSpan w:val="2"/>
            <w:vAlign w:val="center"/>
            <w:hideMark/>
          </w:tcPr>
          <w:p w14:paraId="0DA11061" w14:textId="77777777" w:rsidR="000B2E4B" w:rsidRPr="00133DED" w:rsidRDefault="000B2E4B" w:rsidP="007C38A1">
            <w:pPr>
              <w:rPr>
                <w:sz w:val="24"/>
                <w:szCs w:val="24"/>
              </w:rPr>
            </w:pPr>
            <w:r w:rsidRPr="00133DED">
              <w:rPr>
                <w:sz w:val="24"/>
                <w:szCs w:val="24"/>
              </w:rPr>
              <w:t>$3,956,614</w:t>
            </w:r>
          </w:p>
        </w:tc>
        <w:tc>
          <w:tcPr>
            <w:tcW w:w="0" w:type="auto"/>
            <w:gridSpan w:val="3"/>
            <w:vAlign w:val="center"/>
            <w:hideMark/>
          </w:tcPr>
          <w:p w14:paraId="76FE0990" w14:textId="77777777" w:rsidR="000B2E4B" w:rsidRPr="00133DED" w:rsidRDefault="000B2E4B" w:rsidP="007C38A1">
            <w:pPr>
              <w:rPr>
                <w:sz w:val="24"/>
                <w:szCs w:val="24"/>
              </w:rPr>
            </w:pPr>
            <w:r w:rsidRPr="00133DED">
              <w:rPr>
                <w:sz w:val="24"/>
                <w:szCs w:val="24"/>
              </w:rPr>
              <w:t>$2,851,000</w:t>
            </w:r>
          </w:p>
        </w:tc>
      </w:tr>
      <w:tr w:rsidR="000B2E4B" w:rsidRPr="00133DED" w14:paraId="527F245A" w14:textId="77777777" w:rsidTr="007C38A1">
        <w:trPr>
          <w:trHeight w:val="257"/>
          <w:tblCellSpacing w:w="15" w:type="dxa"/>
        </w:trPr>
        <w:tc>
          <w:tcPr>
            <w:tcW w:w="0" w:type="auto"/>
            <w:gridSpan w:val="2"/>
            <w:vAlign w:val="center"/>
            <w:hideMark/>
          </w:tcPr>
          <w:p w14:paraId="4AAB4426" w14:textId="77777777" w:rsidR="000B2E4B" w:rsidRPr="00133DED" w:rsidRDefault="000B2E4B" w:rsidP="007C38A1">
            <w:pPr>
              <w:rPr>
                <w:sz w:val="24"/>
                <w:szCs w:val="24"/>
              </w:rPr>
            </w:pPr>
            <w:r w:rsidRPr="00133DED">
              <w:rPr>
                <w:sz w:val="24"/>
                <w:szCs w:val="24"/>
              </w:rPr>
              <w:t>FY07</w:t>
            </w:r>
          </w:p>
        </w:tc>
        <w:tc>
          <w:tcPr>
            <w:tcW w:w="0" w:type="auto"/>
            <w:gridSpan w:val="2"/>
            <w:vAlign w:val="center"/>
            <w:hideMark/>
          </w:tcPr>
          <w:p w14:paraId="27624AA9" w14:textId="77777777" w:rsidR="000B2E4B" w:rsidRPr="00133DED" w:rsidRDefault="000B2E4B" w:rsidP="007C38A1">
            <w:pPr>
              <w:rPr>
                <w:sz w:val="24"/>
                <w:szCs w:val="24"/>
              </w:rPr>
            </w:pPr>
            <w:r w:rsidRPr="00133DED">
              <w:rPr>
                <w:sz w:val="24"/>
                <w:szCs w:val="24"/>
              </w:rPr>
              <w:t>$4,077,487</w:t>
            </w:r>
          </w:p>
        </w:tc>
        <w:tc>
          <w:tcPr>
            <w:tcW w:w="0" w:type="auto"/>
            <w:gridSpan w:val="3"/>
            <w:vAlign w:val="center"/>
            <w:hideMark/>
          </w:tcPr>
          <w:p w14:paraId="00D6FB9B" w14:textId="77777777" w:rsidR="000B2E4B" w:rsidRPr="00133DED" w:rsidRDefault="000B2E4B" w:rsidP="007C38A1">
            <w:pPr>
              <w:rPr>
                <w:sz w:val="24"/>
                <w:szCs w:val="24"/>
              </w:rPr>
            </w:pPr>
            <w:r w:rsidRPr="00133DED">
              <w:rPr>
                <w:sz w:val="24"/>
                <w:szCs w:val="24"/>
              </w:rPr>
              <w:t>$2,833,000</w:t>
            </w:r>
          </w:p>
        </w:tc>
      </w:tr>
      <w:tr w:rsidR="000B2E4B" w:rsidRPr="00133DED" w14:paraId="79DCCF34" w14:textId="77777777" w:rsidTr="007C38A1">
        <w:trPr>
          <w:trHeight w:val="257"/>
          <w:tblCellSpacing w:w="15" w:type="dxa"/>
        </w:trPr>
        <w:tc>
          <w:tcPr>
            <w:tcW w:w="0" w:type="auto"/>
            <w:gridSpan w:val="2"/>
            <w:vAlign w:val="center"/>
            <w:hideMark/>
          </w:tcPr>
          <w:p w14:paraId="72A26FA1" w14:textId="77777777" w:rsidR="000B2E4B" w:rsidRPr="00133DED" w:rsidRDefault="000B2E4B" w:rsidP="007C38A1">
            <w:pPr>
              <w:rPr>
                <w:sz w:val="24"/>
                <w:szCs w:val="24"/>
              </w:rPr>
            </w:pPr>
            <w:r w:rsidRPr="00133DED">
              <w:rPr>
                <w:sz w:val="24"/>
                <w:szCs w:val="24"/>
              </w:rPr>
              <w:t>FY06</w:t>
            </w:r>
          </w:p>
        </w:tc>
        <w:tc>
          <w:tcPr>
            <w:tcW w:w="0" w:type="auto"/>
            <w:gridSpan w:val="2"/>
            <w:vAlign w:val="center"/>
            <w:hideMark/>
          </w:tcPr>
          <w:p w14:paraId="5CA15E1C" w14:textId="77777777" w:rsidR="000B2E4B" w:rsidRPr="00133DED" w:rsidRDefault="000B2E4B" w:rsidP="007C38A1">
            <w:pPr>
              <w:rPr>
                <w:sz w:val="24"/>
                <w:szCs w:val="24"/>
              </w:rPr>
            </w:pPr>
            <w:r w:rsidRPr="00133DED">
              <w:rPr>
                <w:sz w:val="24"/>
                <w:szCs w:val="24"/>
              </w:rPr>
              <w:t>$2,953,376</w:t>
            </w:r>
          </w:p>
        </w:tc>
        <w:tc>
          <w:tcPr>
            <w:tcW w:w="0" w:type="auto"/>
            <w:gridSpan w:val="3"/>
            <w:vAlign w:val="center"/>
            <w:hideMark/>
          </w:tcPr>
          <w:p w14:paraId="35A4444B" w14:textId="77777777" w:rsidR="000B2E4B" w:rsidRPr="00133DED" w:rsidRDefault="000B2E4B" w:rsidP="007C38A1">
            <w:pPr>
              <w:rPr>
                <w:sz w:val="24"/>
                <w:szCs w:val="24"/>
              </w:rPr>
            </w:pPr>
            <w:r w:rsidRPr="00133DED">
              <w:rPr>
                <w:sz w:val="24"/>
                <w:szCs w:val="24"/>
              </w:rPr>
              <w:t>$2,000,000</w:t>
            </w:r>
          </w:p>
        </w:tc>
      </w:tr>
      <w:tr w:rsidR="000B2E4B" w:rsidRPr="00133DED" w14:paraId="4BE0A4D8" w14:textId="77777777" w:rsidTr="007C38A1">
        <w:trPr>
          <w:trHeight w:val="257"/>
          <w:tblCellSpacing w:w="15" w:type="dxa"/>
        </w:trPr>
        <w:tc>
          <w:tcPr>
            <w:tcW w:w="0" w:type="auto"/>
            <w:gridSpan w:val="2"/>
            <w:vAlign w:val="center"/>
            <w:hideMark/>
          </w:tcPr>
          <w:p w14:paraId="2705F58E" w14:textId="77777777" w:rsidR="000B2E4B" w:rsidRPr="00133DED" w:rsidRDefault="000B2E4B" w:rsidP="007C38A1">
            <w:pPr>
              <w:rPr>
                <w:sz w:val="24"/>
                <w:szCs w:val="24"/>
              </w:rPr>
            </w:pPr>
            <w:r w:rsidRPr="00133DED">
              <w:rPr>
                <w:sz w:val="24"/>
                <w:szCs w:val="24"/>
              </w:rPr>
              <w:t>FY05</w:t>
            </w:r>
          </w:p>
        </w:tc>
        <w:tc>
          <w:tcPr>
            <w:tcW w:w="0" w:type="auto"/>
            <w:gridSpan w:val="2"/>
            <w:vAlign w:val="center"/>
            <w:hideMark/>
          </w:tcPr>
          <w:p w14:paraId="2AA9FF36" w14:textId="77777777" w:rsidR="000B2E4B" w:rsidRPr="00133DED" w:rsidRDefault="000B2E4B" w:rsidP="007C38A1">
            <w:pPr>
              <w:rPr>
                <w:sz w:val="24"/>
                <w:szCs w:val="24"/>
              </w:rPr>
            </w:pPr>
            <w:r w:rsidRPr="00133DED">
              <w:rPr>
                <w:sz w:val="24"/>
                <w:szCs w:val="24"/>
              </w:rPr>
              <w:t>$830,310</w:t>
            </w:r>
          </w:p>
        </w:tc>
        <w:tc>
          <w:tcPr>
            <w:tcW w:w="0" w:type="auto"/>
            <w:gridSpan w:val="3"/>
            <w:vAlign w:val="center"/>
            <w:hideMark/>
          </w:tcPr>
          <w:p w14:paraId="56B07E0D" w14:textId="77777777" w:rsidR="000B2E4B" w:rsidRPr="00133DED" w:rsidRDefault="000B2E4B" w:rsidP="007C38A1">
            <w:pPr>
              <w:rPr>
                <w:sz w:val="24"/>
                <w:szCs w:val="24"/>
              </w:rPr>
            </w:pPr>
            <w:r w:rsidRPr="00133DED">
              <w:rPr>
                <w:sz w:val="24"/>
                <w:szCs w:val="24"/>
              </w:rPr>
              <w:t>$541,811</w:t>
            </w:r>
          </w:p>
        </w:tc>
      </w:tr>
      <w:tr w:rsidR="000B2E4B" w:rsidRPr="00133DED" w14:paraId="58F12C4B" w14:textId="77777777" w:rsidTr="007C38A1">
        <w:trPr>
          <w:trHeight w:val="257"/>
          <w:tblCellSpacing w:w="15" w:type="dxa"/>
        </w:trPr>
        <w:tc>
          <w:tcPr>
            <w:tcW w:w="0" w:type="auto"/>
            <w:gridSpan w:val="2"/>
            <w:vAlign w:val="center"/>
            <w:hideMark/>
          </w:tcPr>
          <w:p w14:paraId="0420D06F" w14:textId="77777777" w:rsidR="000B2E4B" w:rsidRPr="00133DED" w:rsidRDefault="000B2E4B" w:rsidP="007C38A1">
            <w:pPr>
              <w:rPr>
                <w:sz w:val="24"/>
                <w:szCs w:val="24"/>
              </w:rPr>
            </w:pPr>
            <w:r w:rsidRPr="00133DED">
              <w:rPr>
                <w:sz w:val="24"/>
                <w:szCs w:val="24"/>
              </w:rPr>
              <w:t>FY04</w:t>
            </w:r>
          </w:p>
        </w:tc>
        <w:tc>
          <w:tcPr>
            <w:tcW w:w="0" w:type="auto"/>
            <w:gridSpan w:val="2"/>
            <w:vAlign w:val="center"/>
            <w:hideMark/>
          </w:tcPr>
          <w:p w14:paraId="79E8DD41" w14:textId="77777777" w:rsidR="000B2E4B" w:rsidRPr="00133DED" w:rsidRDefault="000B2E4B" w:rsidP="007C38A1">
            <w:pPr>
              <w:rPr>
                <w:sz w:val="24"/>
                <w:szCs w:val="24"/>
              </w:rPr>
            </w:pPr>
            <w:r w:rsidRPr="00133DED">
              <w:rPr>
                <w:sz w:val="24"/>
                <w:szCs w:val="24"/>
              </w:rPr>
              <w:t>$539,554</w:t>
            </w:r>
          </w:p>
        </w:tc>
        <w:tc>
          <w:tcPr>
            <w:tcW w:w="0" w:type="auto"/>
            <w:gridSpan w:val="3"/>
            <w:vAlign w:val="center"/>
            <w:hideMark/>
          </w:tcPr>
          <w:p w14:paraId="757D09E2" w14:textId="77777777" w:rsidR="000B2E4B" w:rsidRPr="00133DED" w:rsidRDefault="000B2E4B" w:rsidP="007C38A1">
            <w:pPr>
              <w:rPr>
                <w:sz w:val="24"/>
                <w:szCs w:val="24"/>
              </w:rPr>
            </w:pPr>
            <w:r w:rsidRPr="00133DED">
              <w:rPr>
                <w:sz w:val="24"/>
                <w:szCs w:val="24"/>
              </w:rPr>
              <w:t>$341,811</w:t>
            </w:r>
          </w:p>
        </w:tc>
      </w:tr>
      <w:tr w:rsidR="000B2E4B" w:rsidRPr="00133DED" w14:paraId="41D7C7DC" w14:textId="77777777" w:rsidTr="007C38A1">
        <w:trPr>
          <w:trHeight w:val="257"/>
          <w:tblCellSpacing w:w="15" w:type="dxa"/>
        </w:trPr>
        <w:tc>
          <w:tcPr>
            <w:tcW w:w="0" w:type="auto"/>
            <w:gridSpan w:val="2"/>
            <w:vAlign w:val="center"/>
            <w:hideMark/>
          </w:tcPr>
          <w:p w14:paraId="373D2991" w14:textId="77777777" w:rsidR="000B2E4B" w:rsidRPr="00133DED" w:rsidRDefault="000B2E4B" w:rsidP="007C38A1">
            <w:pPr>
              <w:rPr>
                <w:sz w:val="24"/>
                <w:szCs w:val="24"/>
              </w:rPr>
            </w:pPr>
            <w:r w:rsidRPr="00133DED">
              <w:rPr>
                <w:sz w:val="24"/>
                <w:szCs w:val="24"/>
              </w:rPr>
              <w:t>FY03</w:t>
            </w:r>
          </w:p>
        </w:tc>
        <w:tc>
          <w:tcPr>
            <w:tcW w:w="0" w:type="auto"/>
            <w:gridSpan w:val="2"/>
            <w:vAlign w:val="center"/>
            <w:hideMark/>
          </w:tcPr>
          <w:p w14:paraId="40705DDE" w14:textId="77777777" w:rsidR="000B2E4B" w:rsidRPr="00133DED" w:rsidRDefault="000B2E4B" w:rsidP="007C38A1">
            <w:pPr>
              <w:rPr>
                <w:sz w:val="24"/>
                <w:szCs w:val="24"/>
              </w:rPr>
            </w:pPr>
            <w:r w:rsidRPr="00133DED">
              <w:rPr>
                <w:sz w:val="24"/>
                <w:szCs w:val="24"/>
              </w:rPr>
              <w:t>$551,455</w:t>
            </w:r>
          </w:p>
        </w:tc>
        <w:tc>
          <w:tcPr>
            <w:tcW w:w="0" w:type="auto"/>
            <w:gridSpan w:val="3"/>
            <w:vAlign w:val="center"/>
            <w:hideMark/>
          </w:tcPr>
          <w:p w14:paraId="31CDDE59" w14:textId="77777777" w:rsidR="000B2E4B" w:rsidRPr="00133DED" w:rsidRDefault="000B2E4B" w:rsidP="007C38A1">
            <w:pPr>
              <w:rPr>
                <w:sz w:val="24"/>
                <w:szCs w:val="24"/>
              </w:rPr>
            </w:pPr>
            <w:r w:rsidRPr="00133DED">
              <w:rPr>
                <w:sz w:val="24"/>
                <w:szCs w:val="24"/>
              </w:rPr>
              <w:t>$341,811</w:t>
            </w:r>
          </w:p>
        </w:tc>
      </w:tr>
      <w:tr w:rsidR="000B2E4B" w:rsidRPr="00133DED" w14:paraId="42352D24" w14:textId="77777777" w:rsidTr="007C38A1">
        <w:trPr>
          <w:trHeight w:val="257"/>
          <w:tblCellSpacing w:w="15" w:type="dxa"/>
        </w:trPr>
        <w:tc>
          <w:tcPr>
            <w:tcW w:w="0" w:type="auto"/>
            <w:gridSpan w:val="2"/>
            <w:vAlign w:val="center"/>
            <w:hideMark/>
          </w:tcPr>
          <w:p w14:paraId="0E1B205C" w14:textId="77777777" w:rsidR="000B2E4B" w:rsidRPr="00133DED" w:rsidRDefault="000B2E4B" w:rsidP="007C38A1">
            <w:pPr>
              <w:rPr>
                <w:sz w:val="24"/>
                <w:szCs w:val="24"/>
              </w:rPr>
            </w:pPr>
            <w:r w:rsidRPr="00133DED">
              <w:rPr>
                <w:sz w:val="24"/>
                <w:szCs w:val="24"/>
              </w:rPr>
              <w:t>FY02</w:t>
            </w:r>
          </w:p>
        </w:tc>
        <w:tc>
          <w:tcPr>
            <w:tcW w:w="0" w:type="auto"/>
            <w:gridSpan w:val="2"/>
            <w:vAlign w:val="center"/>
            <w:hideMark/>
          </w:tcPr>
          <w:p w14:paraId="41B5304E" w14:textId="77777777" w:rsidR="000B2E4B" w:rsidRPr="00133DED" w:rsidRDefault="000B2E4B" w:rsidP="007C38A1">
            <w:pPr>
              <w:rPr>
                <w:sz w:val="24"/>
                <w:szCs w:val="24"/>
              </w:rPr>
            </w:pPr>
            <w:r w:rsidRPr="00133DED">
              <w:rPr>
                <w:sz w:val="24"/>
                <w:szCs w:val="24"/>
              </w:rPr>
              <w:t>$6,329,163</w:t>
            </w:r>
          </w:p>
        </w:tc>
        <w:tc>
          <w:tcPr>
            <w:tcW w:w="0" w:type="auto"/>
            <w:gridSpan w:val="3"/>
            <w:vAlign w:val="center"/>
            <w:hideMark/>
          </w:tcPr>
          <w:p w14:paraId="5F0AF3BB" w14:textId="77777777" w:rsidR="000B2E4B" w:rsidRPr="00133DED" w:rsidRDefault="000B2E4B" w:rsidP="007C38A1">
            <w:pPr>
              <w:rPr>
                <w:sz w:val="24"/>
                <w:szCs w:val="24"/>
              </w:rPr>
            </w:pPr>
            <w:r w:rsidRPr="00133DED">
              <w:rPr>
                <w:sz w:val="24"/>
                <w:szCs w:val="24"/>
              </w:rPr>
              <w:t>$3,838,471</w:t>
            </w:r>
          </w:p>
        </w:tc>
      </w:tr>
      <w:tr w:rsidR="000B2E4B" w:rsidRPr="00133DED" w14:paraId="0F7A22CA" w14:textId="77777777" w:rsidTr="007C38A1">
        <w:trPr>
          <w:trHeight w:val="257"/>
          <w:tblCellSpacing w:w="15" w:type="dxa"/>
        </w:trPr>
        <w:tc>
          <w:tcPr>
            <w:tcW w:w="0" w:type="auto"/>
            <w:gridSpan w:val="2"/>
            <w:vAlign w:val="center"/>
            <w:hideMark/>
          </w:tcPr>
          <w:p w14:paraId="0D11A09D" w14:textId="77777777" w:rsidR="000B2E4B" w:rsidRPr="00133DED" w:rsidRDefault="000B2E4B" w:rsidP="007C38A1">
            <w:pPr>
              <w:rPr>
                <w:sz w:val="24"/>
                <w:szCs w:val="24"/>
              </w:rPr>
            </w:pPr>
            <w:r w:rsidRPr="00133DED">
              <w:rPr>
                <w:sz w:val="24"/>
                <w:szCs w:val="24"/>
              </w:rPr>
              <w:t>FY01</w:t>
            </w:r>
          </w:p>
        </w:tc>
        <w:tc>
          <w:tcPr>
            <w:tcW w:w="0" w:type="auto"/>
            <w:gridSpan w:val="2"/>
            <w:vAlign w:val="center"/>
            <w:hideMark/>
          </w:tcPr>
          <w:p w14:paraId="784B550A" w14:textId="77777777" w:rsidR="000B2E4B" w:rsidRPr="00133DED" w:rsidRDefault="000B2E4B" w:rsidP="007C38A1">
            <w:pPr>
              <w:rPr>
                <w:sz w:val="24"/>
                <w:szCs w:val="24"/>
              </w:rPr>
            </w:pPr>
            <w:r w:rsidRPr="00133DED">
              <w:rPr>
                <w:sz w:val="24"/>
                <w:szCs w:val="24"/>
              </w:rPr>
              <w:t>$7,417,479</w:t>
            </w:r>
          </w:p>
        </w:tc>
        <w:tc>
          <w:tcPr>
            <w:tcW w:w="0" w:type="auto"/>
            <w:gridSpan w:val="3"/>
            <w:vAlign w:val="center"/>
            <w:hideMark/>
          </w:tcPr>
          <w:p w14:paraId="7D0A4EB3" w14:textId="77777777" w:rsidR="000B2E4B" w:rsidRPr="00133DED" w:rsidRDefault="000B2E4B" w:rsidP="007C38A1">
            <w:pPr>
              <w:rPr>
                <w:sz w:val="24"/>
                <w:szCs w:val="24"/>
              </w:rPr>
            </w:pPr>
            <w:r w:rsidRPr="00133DED">
              <w:rPr>
                <w:sz w:val="24"/>
                <w:szCs w:val="24"/>
              </w:rPr>
              <w:t>$4,420,235</w:t>
            </w:r>
          </w:p>
        </w:tc>
      </w:tr>
    </w:tbl>
    <w:p w14:paraId="5B95594D" w14:textId="77777777" w:rsidR="000B2E4B" w:rsidRPr="00892422" w:rsidRDefault="000B2E4B" w:rsidP="000B2E4B">
      <w:pPr>
        <w:rPr>
          <w:sz w:val="16"/>
          <w:szCs w:val="16"/>
        </w:rPr>
      </w:pPr>
    </w:p>
    <w:tbl>
      <w:tblPr>
        <w:tblW w:w="8501" w:type="dxa"/>
        <w:tblCellSpacing w:w="15" w:type="dxa"/>
        <w:tblCellMar>
          <w:top w:w="15" w:type="dxa"/>
          <w:left w:w="15" w:type="dxa"/>
          <w:bottom w:w="15" w:type="dxa"/>
          <w:right w:w="15" w:type="dxa"/>
        </w:tblCellMar>
        <w:tblLook w:val="04A0" w:firstRow="1" w:lastRow="0" w:firstColumn="1" w:lastColumn="0" w:noHBand="0" w:noVBand="1"/>
      </w:tblPr>
      <w:tblGrid>
        <w:gridCol w:w="1470"/>
        <w:gridCol w:w="1588"/>
        <w:gridCol w:w="1590"/>
        <w:gridCol w:w="1457"/>
        <w:gridCol w:w="30"/>
        <w:gridCol w:w="2366"/>
      </w:tblGrid>
      <w:tr w:rsidR="000B2E4B" w:rsidRPr="00B275E6" w14:paraId="260A9A35" w14:textId="77777777" w:rsidTr="007C38A1">
        <w:trPr>
          <w:gridAfter w:val="2"/>
          <w:wAfter w:w="2352" w:type="dxa"/>
          <w:trHeight w:val="302"/>
          <w:tblCellSpacing w:w="15" w:type="dxa"/>
        </w:trPr>
        <w:tc>
          <w:tcPr>
            <w:tcW w:w="0" w:type="auto"/>
            <w:gridSpan w:val="4"/>
            <w:vAlign w:val="center"/>
            <w:hideMark/>
          </w:tcPr>
          <w:p w14:paraId="0B8FC87A" w14:textId="77777777" w:rsidR="000B2E4B" w:rsidRPr="00B275E6" w:rsidRDefault="000B2E4B" w:rsidP="007C38A1">
            <w:pPr>
              <w:rPr>
                <w:b/>
                <w:bCs/>
                <w:sz w:val="28"/>
                <w:szCs w:val="28"/>
              </w:rPr>
            </w:pPr>
            <w:r>
              <w:rPr>
                <w:b/>
                <w:bCs/>
                <w:sz w:val="28"/>
                <w:szCs w:val="28"/>
              </w:rPr>
              <w:t>Perkins Braille &amp;Talking Book Library Funding</w:t>
            </w:r>
          </w:p>
        </w:tc>
      </w:tr>
      <w:tr w:rsidR="000B2E4B" w:rsidRPr="00B275E6" w14:paraId="26024CE3" w14:textId="77777777" w:rsidTr="007C38A1">
        <w:trPr>
          <w:gridAfter w:val="2"/>
          <w:wAfter w:w="2352" w:type="dxa"/>
          <w:trHeight w:val="738"/>
          <w:tblCellSpacing w:w="15" w:type="dxa"/>
        </w:trPr>
        <w:tc>
          <w:tcPr>
            <w:tcW w:w="0" w:type="auto"/>
            <w:gridSpan w:val="4"/>
            <w:vAlign w:val="center"/>
            <w:hideMark/>
          </w:tcPr>
          <w:p w14:paraId="7FCAAB55" w14:textId="77777777" w:rsidR="000B2E4B" w:rsidRDefault="000B2E4B" w:rsidP="007C38A1">
            <w:pPr>
              <w:rPr>
                <w:sz w:val="24"/>
                <w:szCs w:val="24"/>
              </w:rPr>
            </w:pPr>
            <w:r w:rsidRPr="00B275E6">
              <w:rPr>
                <w:noProof/>
                <w:sz w:val="24"/>
                <w:szCs w:val="24"/>
              </w:rPr>
              <w:drawing>
                <wp:inline distT="0" distB="0" distL="0" distR="0" wp14:anchorId="566F2177" wp14:editId="0063BF08">
                  <wp:extent cx="2667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320040"/>
                          </a:xfrm>
                          <a:prstGeom prst="rect">
                            <a:avLst/>
                          </a:prstGeom>
                          <a:noFill/>
                          <a:ln>
                            <a:noFill/>
                          </a:ln>
                        </pic:spPr>
                      </pic:pic>
                    </a:graphicData>
                  </a:graphic>
                </wp:inline>
              </w:drawing>
            </w:r>
            <w:r w:rsidRPr="00B275E6">
              <w:rPr>
                <w:sz w:val="24"/>
                <w:szCs w:val="24"/>
              </w:rPr>
              <w:t>3.5%</w:t>
            </w:r>
            <w:r>
              <w:rPr>
                <w:sz w:val="24"/>
                <w:szCs w:val="24"/>
              </w:rPr>
              <w:t xml:space="preserve"> when adjusted for inflation (FY 2008-2022)</w:t>
            </w:r>
          </w:p>
          <w:p w14:paraId="1D1BD20B" w14:textId="77777777" w:rsidR="000B2E4B" w:rsidRPr="00892422" w:rsidRDefault="000B2E4B" w:rsidP="007C38A1">
            <w:pPr>
              <w:rPr>
                <w:sz w:val="16"/>
                <w:szCs w:val="16"/>
              </w:rPr>
            </w:pPr>
          </w:p>
          <w:p w14:paraId="4F55B4B4" w14:textId="77777777" w:rsidR="000B2E4B" w:rsidRPr="00B275E6" w:rsidRDefault="000B2E4B" w:rsidP="007C38A1">
            <w:pPr>
              <w:rPr>
                <w:sz w:val="24"/>
                <w:szCs w:val="24"/>
              </w:rPr>
            </w:pPr>
          </w:p>
        </w:tc>
      </w:tr>
      <w:tr w:rsidR="000B2E4B" w:rsidRPr="00133DED" w14:paraId="5225F25A" w14:textId="77777777" w:rsidTr="007C38A1">
        <w:trPr>
          <w:gridBefore w:val="1"/>
          <w:trHeight w:val="384"/>
          <w:tblCellSpacing w:w="15" w:type="dxa"/>
        </w:trPr>
        <w:tc>
          <w:tcPr>
            <w:tcW w:w="3178" w:type="dxa"/>
            <w:gridSpan w:val="2"/>
            <w:vAlign w:val="center"/>
            <w:hideMark/>
          </w:tcPr>
          <w:p w14:paraId="414C5EBB" w14:textId="77777777" w:rsidR="000B2E4B" w:rsidRPr="00133DED" w:rsidRDefault="000B2E4B" w:rsidP="007C38A1">
            <w:pPr>
              <w:rPr>
                <w:b/>
                <w:bCs/>
                <w:sz w:val="24"/>
                <w:szCs w:val="24"/>
              </w:rPr>
            </w:pPr>
            <w:r>
              <w:rPr>
                <w:b/>
                <w:bCs/>
                <w:sz w:val="24"/>
                <w:szCs w:val="24"/>
              </w:rPr>
              <w:t xml:space="preserve">    </w:t>
            </w:r>
            <w:r w:rsidRPr="00133DED">
              <w:rPr>
                <w:b/>
                <w:bCs/>
                <w:sz w:val="24"/>
                <w:szCs w:val="24"/>
              </w:rPr>
              <w:t>Adjusted for inflation (cpi)</w:t>
            </w:r>
          </w:p>
        </w:tc>
        <w:tc>
          <w:tcPr>
            <w:tcW w:w="3795" w:type="dxa"/>
            <w:gridSpan w:val="3"/>
            <w:vAlign w:val="center"/>
            <w:hideMark/>
          </w:tcPr>
          <w:p w14:paraId="29DB039A" w14:textId="77777777" w:rsidR="000B2E4B" w:rsidRPr="00133DED" w:rsidRDefault="000B2E4B" w:rsidP="007C38A1">
            <w:pPr>
              <w:jc w:val="center"/>
              <w:rPr>
                <w:b/>
                <w:bCs/>
                <w:sz w:val="24"/>
                <w:szCs w:val="24"/>
              </w:rPr>
            </w:pPr>
            <w:r>
              <w:rPr>
                <w:b/>
                <w:bCs/>
                <w:sz w:val="24"/>
                <w:szCs w:val="24"/>
              </w:rPr>
              <w:t xml:space="preserve">             </w:t>
            </w:r>
            <w:r w:rsidRPr="00133DED">
              <w:rPr>
                <w:b/>
                <w:bCs/>
                <w:sz w:val="24"/>
                <w:szCs w:val="24"/>
              </w:rPr>
              <w:t>NOT adjusted</w:t>
            </w:r>
          </w:p>
        </w:tc>
      </w:tr>
      <w:tr w:rsidR="000B2E4B" w:rsidRPr="00655CEA" w14:paraId="745C212B" w14:textId="77777777" w:rsidTr="007C38A1">
        <w:trPr>
          <w:trHeight w:val="268"/>
          <w:tblCellSpacing w:w="15" w:type="dxa"/>
        </w:trPr>
        <w:tc>
          <w:tcPr>
            <w:tcW w:w="0" w:type="auto"/>
            <w:gridSpan w:val="2"/>
            <w:vAlign w:val="center"/>
            <w:hideMark/>
          </w:tcPr>
          <w:p w14:paraId="14CF4482" w14:textId="77777777" w:rsidR="000B2E4B" w:rsidRPr="00655CEA" w:rsidRDefault="000B2E4B" w:rsidP="007C38A1">
            <w:pPr>
              <w:rPr>
                <w:sz w:val="24"/>
                <w:szCs w:val="24"/>
              </w:rPr>
            </w:pPr>
            <w:r w:rsidRPr="00655CEA">
              <w:rPr>
                <w:sz w:val="24"/>
                <w:szCs w:val="24"/>
              </w:rPr>
              <w:t>FY23 GAA</w:t>
            </w:r>
          </w:p>
        </w:tc>
        <w:tc>
          <w:tcPr>
            <w:tcW w:w="0" w:type="auto"/>
            <w:gridSpan w:val="3"/>
            <w:vAlign w:val="center"/>
            <w:hideMark/>
          </w:tcPr>
          <w:p w14:paraId="6E83F296" w14:textId="77777777" w:rsidR="000B2E4B" w:rsidRPr="00655CEA" w:rsidRDefault="000B2E4B" w:rsidP="007C38A1">
            <w:pPr>
              <w:rPr>
                <w:sz w:val="24"/>
                <w:szCs w:val="24"/>
              </w:rPr>
            </w:pPr>
            <w:r>
              <w:rPr>
                <w:sz w:val="24"/>
                <w:szCs w:val="24"/>
              </w:rPr>
              <w:t xml:space="preserve">     </w:t>
            </w:r>
            <w:r w:rsidRPr="00655CEA">
              <w:rPr>
                <w:sz w:val="24"/>
                <w:szCs w:val="24"/>
              </w:rPr>
              <w:t>$2,969,554</w:t>
            </w:r>
          </w:p>
        </w:tc>
        <w:tc>
          <w:tcPr>
            <w:tcW w:w="2321" w:type="dxa"/>
            <w:vAlign w:val="center"/>
            <w:hideMark/>
          </w:tcPr>
          <w:p w14:paraId="56FE49A5" w14:textId="77777777" w:rsidR="000B2E4B" w:rsidRPr="00655CEA" w:rsidRDefault="000B2E4B" w:rsidP="007C38A1">
            <w:pPr>
              <w:rPr>
                <w:sz w:val="24"/>
                <w:szCs w:val="24"/>
              </w:rPr>
            </w:pPr>
            <w:r w:rsidRPr="00655CEA">
              <w:rPr>
                <w:sz w:val="24"/>
                <w:szCs w:val="24"/>
              </w:rPr>
              <w:t>$2,969,554</w:t>
            </w:r>
          </w:p>
        </w:tc>
      </w:tr>
      <w:tr w:rsidR="000B2E4B" w:rsidRPr="00655CEA" w14:paraId="2D680F17" w14:textId="77777777" w:rsidTr="007C38A1">
        <w:trPr>
          <w:trHeight w:val="268"/>
          <w:tblCellSpacing w:w="15" w:type="dxa"/>
        </w:trPr>
        <w:tc>
          <w:tcPr>
            <w:tcW w:w="0" w:type="auto"/>
            <w:gridSpan w:val="2"/>
            <w:vAlign w:val="center"/>
            <w:hideMark/>
          </w:tcPr>
          <w:p w14:paraId="0D7173D9" w14:textId="77777777" w:rsidR="000B2E4B" w:rsidRPr="00655CEA" w:rsidRDefault="000B2E4B" w:rsidP="007C38A1">
            <w:pPr>
              <w:rPr>
                <w:sz w:val="24"/>
                <w:szCs w:val="24"/>
              </w:rPr>
            </w:pPr>
            <w:r w:rsidRPr="00655CEA">
              <w:rPr>
                <w:sz w:val="24"/>
                <w:szCs w:val="24"/>
              </w:rPr>
              <w:t>FY22</w:t>
            </w:r>
          </w:p>
        </w:tc>
        <w:tc>
          <w:tcPr>
            <w:tcW w:w="0" w:type="auto"/>
            <w:gridSpan w:val="3"/>
            <w:vAlign w:val="center"/>
            <w:hideMark/>
          </w:tcPr>
          <w:p w14:paraId="5475FDCF" w14:textId="77777777" w:rsidR="000B2E4B" w:rsidRPr="00655CEA" w:rsidRDefault="000B2E4B" w:rsidP="007C38A1">
            <w:pPr>
              <w:rPr>
                <w:sz w:val="24"/>
                <w:szCs w:val="24"/>
              </w:rPr>
            </w:pPr>
            <w:r>
              <w:rPr>
                <w:sz w:val="24"/>
                <w:szCs w:val="24"/>
              </w:rPr>
              <w:t xml:space="preserve">     </w:t>
            </w:r>
            <w:r w:rsidRPr="00655CEA">
              <w:rPr>
                <w:sz w:val="24"/>
                <w:szCs w:val="24"/>
              </w:rPr>
              <w:t>$2,950,499</w:t>
            </w:r>
          </w:p>
        </w:tc>
        <w:tc>
          <w:tcPr>
            <w:tcW w:w="2321" w:type="dxa"/>
            <w:vAlign w:val="center"/>
            <w:hideMark/>
          </w:tcPr>
          <w:p w14:paraId="4D96CDF5" w14:textId="77777777" w:rsidR="000B2E4B" w:rsidRPr="00655CEA" w:rsidRDefault="000B2E4B" w:rsidP="007C38A1">
            <w:pPr>
              <w:rPr>
                <w:sz w:val="24"/>
                <w:szCs w:val="24"/>
              </w:rPr>
            </w:pPr>
            <w:r w:rsidRPr="00655CEA">
              <w:rPr>
                <w:sz w:val="24"/>
                <w:szCs w:val="24"/>
              </w:rPr>
              <w:t>$2,828,147</w:t>
            </w:r>
          </w:p>
        </w:tc>
      </w:tr>
      <w:tr w:rsidR="000B2E4B" w:rsidRPr="00655CEA" w14:paraId="453523E0" w14:textId="77777777" w:rsidTr="007C38A1">
        <w:trPr>
          <w:trHeight w:val="268"/>
          <w:tblCellSpacing w:w="15" w:type="dxa"/>
        </w:trPr>
        <w:tc>
          <w:tcPr>
            <w:tcW w:w="0" w:type="auto"/>
            <w:gridSpan w:val="2"/>
            <w:vAlign w:val="center"/>
            <w:hideMark/>
          </w:tcPr>
          <w:p w14:paraId="0C17AC17" w14:textId="77777777" w:rsidR="000B2E4B" w:rsidRPr="00655CEA" w:rsidRDefault="000B2E4B" w:rsidP="007C38A1">
            <w:pPr>
              <w:rPr>
                <w:sz w:val="24"/>
                <w:szCs w:val="24"/>
              </w:rPr>
            </w:pPr>
            <w:r w:rsidRPr="00655CEA">
              <w:rPr>
                <w:sz w:val="24"/>
                <w:szCs w:val="24"/>
              </w:rPr>
              <w:t>FY21</w:t>
            </w:r>
          </w:p>
        </w:tc>
        <w:tc>
          <w:tcPr>
            <w:tcW w:w="0" w:type="auto"/>
            <w:gridSpan w:val="3"/>
            <w:vAlign w:val="center"/>
            <w:hideMark/>
          </w:tcPr>
          <w:p w14:paraId="0331B3D1" w14:textId="77777777" w:rsidR="000B2E4B" w:rsidRPr="00655CEA" w:rsidRDefault="000B2E4B" w:rsidP="007C38A1">
            <w:pPr>
              <w:rPr>
                <w:sz w:val="24"/>
                <w:szCs w:val="24"/>
              </w:rPr>
            </w:pPr>
            <w:r>
              <w:rPr>
                <w:sz w:val="24"/>
                <w:szCs w:val="24"/>
              </w:rPr>
              <w:t xml:space="preserve">     </w:t>
            </w:r>
            <w:r w:rsidRPr="00655CEA">
              <w:rPr>
                <w:sz w:val="24"/>
                <w:szCs w:val="24"/>
              </w:rPr>
              <w:t>$3,065,316</w:t>
            </w:r>
          </w:p>
        </w:tc>
        <w:tc>
          <w:tcPr>
            <w:tcW w:w="2321" w:type="dxa"/>
            <w:vAlign w:val="center"/>
            <w:hideMark/>
          </w:tcPr>
          <w:p w14:paraId="24CC1B04" w14:textId="77777777" w:rsidR="000B2E4B" w:rsidRPr="00655CEA" w:rsidRDefault="000B2E4B" w:rsidP="007C38A1">
            <w:pPr>
              <w:rPr>
                <w:sz w:val="24"/>
                <w:szCs w:val="24"/>
              </w:rPr>
            </w:pPr>
            <w:r w:rsidRPr="00655CEA">
              <w:rPr>
                <w:sz w:val="24"/>
                <w:szCs w:val="24"/>
              </w:rPr>
              <w:t>$2,745,774</w:t>
            </w:r>
          </w:p>
        </w:tc>
      </w:tr>
      <w:tr w:rsidR="000B2E4B" w:rsidRPr="00655CEA" w14:paraId="76CA395D" w14:textId="77777777" w:rsidTr="007C38A1">
        <w:trPr>
          <w:trHeight w:val="268"/>
          <w:tblCellSpacing w:w="15" w:type="dxa"/>
        </w:trPr>
        <w:tc>
          <w:tcPr>
            <w:tcW w:w="0" w:type="auto"/>
            <w:gridSpan w:val="2"/>
            <w:vAlign w:val="center"/>
            <w:hideMark/>
          </w:tcPr>
          <w:p w14:paraId="22AE146E" w14:textId="77777777" w:rsidR="000B2E4B" w:rsidRPr="00655CEA" w:rsidRDefault="000B2E4B" w:rsidP="007C38A1">
            <w:pPr>
              <w:rPr>
                <w:sz w:val="24"/>
                <w:szCs w:val="24"/>
              </w:rPr>
            </w:pPr>
            <w:r w:rsidRPr="00655CEA">
              <w:rPr>
                <w:sz w:val="24"/>
                <w:szCs w:val="24"/>
              </w:rPr>
              <w:t>FY20</w:t>
            </w:r>
          </w:p>
        </w:tc>
        <w:tc>
          <w:tcPr>
            <w:tcW w:w="0" w:type="auto"/>
            <w:gridSpan w:val="3"/>
            <w:vAlign w:val="center"/>
            <w:hideMark/>
          </w:tcPr>
          <w:p w14:paraId="0B528174" w14:textId="77777777" w:rsidR="000B2E4B" w:rsidRPr="00655CEA" w:rsidRDefault="000B2E4B" w:rsidP="007C38A1">
            <w:pPr>
              <w:rPr>
                <w:sz w:val="24"/>
                <w:szCs w:val="24"/>
              </w:rPr>
            </w:pPr>
            <w:r>
              <w:rPr>
                <w:sz w:val="24"/>
                <w:szCs w:val="24"/>
              </w:rPr>
              <w:t xml:space="preserve">     </w:t>
            </w:r>
            <w:r w:rsidRPr="00655CEA">
              <w:rPr>
                <w:sz w:val="24"/>
                <w:szCs w:val="24"/>
              </w:rPr>
              <w:t>$3,044,156</w:t>
            </w:r>
          </w:p>
        </w:tc>
        <w:tc>
          <w:tcPr>
            <w:tcW w:w="2321" w:type="dxa"/>
            <w:vAlign w:val="center"/>
            <w:hideMark/>
          </w:tcPr>
          <w:p w14:paraId="773CE92C" w14:textId="77777777" w:rsidR="000B2E4B" w:rsidRPr="00655CEA" w:rsidRDefault="000B2E4B" w:rsidP="007C38A1">
            <w:pPr>
              <w:rPr>
                <w:sz w:val="24"/>
                <w:szCs w:val="24"/>
              </w:rPr>
            </w:pPr>
            <w:r w:rsidRPr="00655CEA">
              <w:rPr>
                <w:sz w:val="24"/>
                <w:szCs w:val="24"/>
              </w:rPr>
              <w:t>$2,665,800</w:t>
            </w:r>
          </w:p>
        </w:tc>
      </w:tr>
      <w:tr w:rsidR="000B2E4B" w:rsidRPr="00655CEA" w14:paraId="544A14F5" w14:textId="77777777" w:rsidTr="007C38A1">
        <w:trPr>
          <w:trHeight w:val="268"/>
          <w:tblCellSpacing w:w="15" w:type="dxa"/>
        </w:trPr>
        <w:tc>
          <w:tcPr>
            <w:tcW w:w="0" w:type="auto"/>
            <w:gridSpan w:val="2"/>
            <w:vAlign w:val="center"/>
            <w:hideMark/>
          </w:tcPr>
          <w:p w14:paraId="470792B4" w14:textId="77777777" w:rsidR="000B2E4B" w:rsidRPr="00655CEA" w:rsidRDefault="000B2E4B" w:rsidP="007C38A1">
            <w:pPr>
              <w:rPr>
                <w:sz w:val="24"/>
                <w:szCs w:val="24"/>
              </w:rPr>
            </w:pPr>
            <w:r w:rsidRPr="00655CEA">
              <w:rPr>
                <w:sz w:val="24"/>
                <w:szCs w:val="24"/>
              </w:rPr>
              <w:t>FY19</w:t>
            </w:r>
          </w:p>
        </w:tc>
        <w:tc>
          <w:tcPr>
            <w:tcW w:w="0" w:type="auto"/>
            <w:gridSpan w:val="3"/>
            <w:vAlign w:val="center"/>
            <w:hideMark/>
          </w:tcPr>
          <w:p w14:paraId="0893EF37" w14:textId="77777777" w:rsidR="000B2E4B" w:rsidRPr="00655CEA" w:rsidRDefault="000B2E4B" w:rsidP="007C38A1">
            <w:pPr>
              <w:rPr>
                <w:sz w:val="24"/>
                <w:szCs w:val="24"/>
              </w:rPr>
            </w:pPr>
            <w:r>
              <w:rPr>
                <w:sz w:val="24"/>
                <w:szCs w:val="24"/>
              </w:rPr>
              <w:t xml:space="preserve">     </w:t>
            </w:r>
            <w:r w:rsidRPr="00655CEA">
              <w:rPr>
                <w:sz w:val="24"/>
                <w:szCs w:val="24"/>
              </w:rPr>
              <w:t>$3,002,202</w:t>
            </w:r>
          </w:p>
        </w:tc>
        <w:tc>
          <w:tcPr>
            <w:tcW w:w="2321" w:type="dxa"/>
            <w:vAlign w:val="center"/>
            <w:hideMark/>
          </w:tcPr>
          <w:p w14:paraId="2E4CD312" w14:textId="77777777" w:rsidR="000B2E4B" w:rsidRPr="00655CEA" w:rsidRDefault="000B2E4B" w:rsidP="007C38A1">
            <w:pPr>
              <w:rPr>
                <w:sz w:val="24"/>
                <w:szCs w:val="24"/>
              </w:rPr>
            </w:pPr>
            <w:r w:rsidRPr="00655CEA">
              <w:rPr>
                <w:sz w:val="24"/>
                <w:szCs w:val="24"/>
              </w:rPr>
              <w:t>$2,588,155</w:t>
            </w:r>
          </w:p>
        </w:tc>
      </w:tr>
      <w:tr w:rsidR="000B2E4B" w:rsidRPr="00655CEA" w14:paraId="7D1EB813" w14:textId="77777777" w:rsidTr="007C38A1">
        <w:trPr>
          <w:trHeight w:val="268"/>
          <w:tblCellSpacing w:w="15" w:type="dxa"/>
        </w:trPr>
        <w:tc>
          <w:tcPr>
            <w:tcW w:w="0" w:type="auto"/>
            <w:gridSpan w:val="2"/>
            <w:vAlign w:val="center"/>
            <w:hideMark/>
          </w:tcPr>
          <w:p w14:paraId="3912D66B" w14:textId="77777777" w:rsidR="000B2E4B" w:rsidRPr="00655CEA" w:rsidRDefault="000B2E4B" w:rsidP="007C38A1">
            <w:pPr>
              <w:rPr>
                <w:sz w:val="24"/>
                <w:szCs w:val="24"/>
              </w:rPr>
            </w:pPr>
            <w:r w:rsidRPr="00655CEA">
              <w:rPr>
                <w:sz w:val="24"/>
                <w:szCs w:val="24"/>
              </w:rPr>
              <w:t>FY18</w:t>
            </w:r>
          </w:p>
        </w:tc>
        <w:tc>
          <w:tcPr>
            <w:tcW w:w="0" w:type="auto"/>
            <w:gridSpan w:val="3"/>
            <w:vAlign w:val="center"/>
            <w:hideMark/>
          </w:tcPr>
          <w:p w14:paraId="22B8916D" w14:textId="77777777" w:rsidR="000B2E4B" w:rsidRPr="00655CEA" w:rsidRDefault="000B2E4B" w:rsidP="007C38A1">
            <w:pPr>
              <w:rPr>
                <w:sz w:val="24"/>
                <w:szCs w:val="24"/>
              </w:rPr>
            </w:pPr>
            <w:r>
              <w:rPr>
                <w:sz w:val="24"/>
                <w:szCs w:val="24"/>
              </w:rPr>
              <w:t xml:space="preserve">     </w:t>
            </w:r>
            <w:r w:rsidRPr="00655CEA">
              <w:rPr>
                <w:sz w:val="24"/>
                <w:szCs w:val="24"/>
              </w:rPr>
              <w:t>$2,975,187</w:t>
            </w:r>
          </w:p>
        </w:tc>
        <w:tc>
          <w:tcPr>
            <w:tcW w:w="2321" w:type="dxa"/>
            <w:vAlign w:val="center"/>
            <w:hideMark/>
          </w:tcPr>
          <w:p w14:paraId="1DAFD22D" w14:textId="77777777" w:rsidR="000B2E4B" w:rsidRPr="00655CEA" w:rsidRDefault="000B2E4B" w:rsidP="007C38A1">
            <w:pPr>
              <w:rPr>
                <w:sz w:val="24"/>
                <w:szCs w:val="24"/>
              </w:rPr>
            </w:pPr>
            <w:r w:rsidRPr="00655CEA">
              <w:rPr>
                <w:sz w:val="24"/>
                <w:szCs w:val="24"/>
              </w:rPr>
              <w:t>$2,512,772</w:t>
            </w:r>
          </w:p>
        </w:tc>
      </w:tr>
      <w:tr w:rsidR="000B2E4B" w:rsidRPr="00655CEA" w14:paraId="04737AAA" w14:textId="77777777" w:rsidTr="007C38A1">
        <w:trPr>
          <w:trHeight w:val="268"/>
          <w:tblCellSpacing w:w="15" w:type="dxa"/>
        </w:trPr>
        <w:tc>
          <w:tcPr>
            <w:tcW w:w="0" w:type="auto"/>
            <w:gridSpan w:val="2"/>
            <w:vAlign w:val="center"/>
            <w:hideMark/>
          </w:tcPr>
          <w:p w14:paraId="1E88A5CB" w14:textId="77777777" w:rsidR="000B2E4B" w:rsidRPr="00655CEA" w:rsidRDefault="000B2E4B" w:rsidP="007C38A1">
            <w:pPr>
              <w:rPr>
                <w:sz w:val="24"/>
                <w:szCs w:val="24"/>
              </w:rPr>
            </w:pPr>
            <w:r w:rsidRPr="00655CEA">
              <w:rPr>
                <w:sz w:val="24"/>
                <w:szCs w:val="24"/>
              </w:rPr>
              <w:t>FY17</w:t>
            </w:r>
          </w:p>
        </w:tc>
        <w:tc>
          <w:tcPr>
            <w:tcW w:w="0" w:type="auto"/>
            <w:gridSpan w:val="3"/>
            <w:vAlign w:val="center"/>
            <w:hideMark/>
          </w:tcPr>
          <w:p w14:paraId="7B4D1E01" w14:textId="77777777" w:rsidR="000B2E4B" w:rsidRPr="00655CEA" w:rsidRDefault="000B2E4B" w:rsidP="007C38A1">
            <w:pPr>
              <w:rPr>
                <w:sz w:val="24"/>
                <w:szCs w:val="24"/>
              </w:rPr>
            </w:pPr>
            <w:r>
              <w:rPr>
                <w:sz w:val="24"/>
                <w:szCs w:val="24"/>
              </w:rPr>
              <w:t xml:space="preserve">     </w:t>
            </w:r>
            <w:r w:rsidRPr="00655CEA">
              <w:rPr>
                <w:sz w:val="24"/>
                <w:szCs w:val="24"/>
              </w:rPr>
              <w:t>$3,011,763</w:t>
            </w:r>
          </w:p>
        </w:tc>
        <w:tc>
          <w:tcPr>
            <w:tcW w:w="2321" w:type="dxa"/>
            <w:vAlign w:val="center"/>
            <w:hideMark/>
          </w:tcPr>
          <w:p w14:paraId="58851495" w14:textId="77777777" w:rsidR="000B2E4B" w:rsidRPr="00655CEA" w:rsidRDefault="000B2E4B" w:rsidP="007C38A1">
            <w:pPr>
              <w:rPr>
                <w:sz w:val="24"/>
                <w:szCs w:val="24"/>
              </w:rPr>
            </w:pPr>
            <w:r w:rsidRPr="00655CEA">
              <w:rPr>
                <w:sz w:val="24"/>
                <w:szCs w:val="24"/>
              </w:rPr>
              <w:t>$2,487,893</w:t>
            </w:r>
          </w:p>
        </w:tc>
      </w:tr>
      <w:tr w:rsidR="000B2E4B" w:rsidRPr="00655CEA" w14:paraId="3150B8F9" w14:textId="77777777" w:rsidTr="007C38A1">
        <w:trPr>
          <w:trHeight w:val="268"/>
          <w:tblCellSpacing w:w="15" w:type="dxa"/>
        </w:trPr>
        <w:tc>
          <w:tcPr>
            <w:tcW w:w="0" w:type="auto"/>
            <w:gridSpan w:val="2"/>
            <w:vAlign w:val="center"/>
            <w:hideMark/>
          </w:tcPr>
          <w:p w14:paraId="5D3579C3" w14:textId="77777777" w:rsidR="000B2E4B" w:rsidRPr="00655CEA" w:rsidRDefault="000B2E4B" w:rsidP="007C38A1">
            <w:pPr>
              <w:rPr>
                <w:sz w:val="24"/>
                <w:szCs w:val="24"/>
              </w:rPr>
            </w:pPr>
            <w:r w:rsidRPr="00655CEA">
              <w:rPr>
                <w:sz w:val="24"/>
                <w:szCs w:val="24"/>
              </w:rPr>
              <w:t>FY16</w:t>
            </w:r>
          </w:p>
        </w:tc>
        <w:tc>
          <w:tcPr>
            <w:tcW w:w="0" w:type="auto"/>
            <w:gridSpan w:val="3"/>
            <w:vAlign w:val="center"/>
            <w:hideMark/>
          </w:tcPr>
          <w:p w14:paraId="678D1BE8" w14:textId="77777777" w:rsidR="000B2E4B" w:rsidRPr="00655CEA" w:rsidRDefault="000B2E4B" w:rsidP="007C38A1">
            <w:pPr>
              <w:rPr>
                <w:sz w:val="24"/>
                <w:szCs w:val="24"/>
              </w:rPr>
            </w:pPr>
            <w:r>
              <w:rPr>
                <w:sz w:val="24"/>
                <w:szCs w:val="24"/>
              </w:rPr>
              <w:t xml:space="preserve">     </w:t>
            </w:r>
            <w:r w:rsidRPr="00655CEA">
              <w:rPr>
                <w:sz w:val="24"/>
                <w:szCs w:val="24"/>
              </w:rPr>
              <w:t>$3,103,308</w:t>
            </w:r>
          </w:p>
        </w:tc>
        <w:tc>
          <w:tcPr>
            <w:tcW w:w="2321" w:type="dxa"/>
            <w:vAlign w:val="center"/>
            <w:hideMark/>
          </w:tcPr>
          <w:p w14:paraId="2B748CF7" w14:textId="77777777" w:rsidR="000B2E4B" w:rsidRPr="00655CEA" w:rsidRDefault="000B2E4B" w:rsidP="007C38A1">
            <w:pPr>
              <w:rPr>
                <w:sz w:val="24"/>
                <w:szCs w:val="24"/>
              </w:rPr>
            </w:pPr>
            <w:r w:rsidRPr="00655CEA">
              <w:rPr>
                <w:sz w:val="24"/>
                <w:szCs w:val="24"/>
              </w:rPr>
              <w:t>$2,516,693</w:t>
            </w:r>
          </w:p>
        </w:tc>
      </w:tr>
      <w:tr w:rsidR="000B2E4B" w:rsidRPr="00655CEA" w14:paraId="541EDD70" w14:textId="77777777" w:rsidTr="007C38A1">
        <w:trPr>
          <w:trHeight w:val="268"/>
          <w:tblCellSpacing w:w="15" w:type="dxa"/>
        </w:trPr>
        <w:tc>
          <w:tcPr>
            <w:tcW w:w="0" w:type="auto"/>
            <w:gridSpan w:val="2"/>
            <w:vAlign w:val="center"/>
            <w:hideMark/>
          </w:tcPr>
          <w:p w14:paraId="00D4E8C0" w14:textId="77777777" w:rsidR="000B2E4B" w:rsidRPr="00655CEA" w:rsidRDefault="000B2E4B" w:rsidP="007C38A1">
            <w:pPr>
              <w:rPr>
                <w:sz w:val="24"/>
                <w:szCs w:val="24"/>
              </w:rPr>
            </w:pPr>
            <w:r w:rsidRPr="00655CEA">
              <w:rPr>
                <w:sz w:val="24"/>
                <w:szCs w:val="24"/>
              </w:rPr>
              <w:t>FY15</w:t>
            </w:r>
          </w:p>
        </w:tc>
        <w:tc>
          <w:tcPr>
            <w:tcW w:w="0" w:type="auto"/>
            <w:gridSpan w:val="3"/>
            <w:vAlign w:val="center"/>
            <w:hideMark/>
          </w:tcPr>
          <w:p w14:paraId="02F1BB63" w14:textId="77777777" w:rsidR="000B2E4B" w:rsidRPr="00655CEA" w:rsidRDefault="000B2E4B" w:rsidP="007C38A1">
            <w:pPr>
              <w:rPr>
                <w:sz w:val="24"/>
                <w:szCs w:val="24"/>
              </w:rPr>
            </w:pPr>
            <w:r>
              <w:rPr>
                <w:sz w:val="24"/>
                <w:szCs w:val="24"/>
              </w:rPr>
              <w:t xml:space="preserve">     </w:t>
            </w:r>
            <w:r w:rsidRPr="00655CEA">
              <w:rPr>
                <w:sz w:val="24"/>
                <w:szCs w:val="24"/>
              </w:rPr>
              <w:t>$3,063,635</w:t>
            </w:r>
          </w:p>
        </w:tc>
        <w:tc>
          <w:tcPr>
            <w:tcW w:w="2321" w:type="dxa"/>
            <w:vAlign w:val="center"/>
            <w:hideMark/>
          </w:tcPr>
          <w:p w14:paraId="0EAE69D6" w14:textId="77777777" w:rsidR="000B2E4B" w:rsidRPr="00655CEA" w:rsidRDefault="000B2E4B" w:rsidP="007C38A1">
            <w:pPr>
              <w:rPr>
                <w:sz w:val="24"/>
                <w:szCs w:val="24"/>
              </w:rPr>
            </w:pPr>
            <w:r w:rsidRPr="00655CEA">
              <w:rPr>
                <w:sz w:val="24"/>
                <w:szCs w:val="24"/>
              </w:rPr>
              <w:t>$2,468,121</w:t>
            </w:r>
          </w:p>
        </w:tc>
      </w:tr>
      <w:tr w:rsidR="000B2E4B" w:rsidRPr="00655CEA" w14:paraId="394DA4B3" w14:textId="77777777" w:rsidTr="007C38A1">
        <w:trPr>
          <w:trHeight w:val="268"/>
          <w:tblCellSpacing w:w="15" w:type="dxa"/>
        </w:trPr>
        <w:tc>
          <w:tcPr>
            <w:tcW w:w="0" w:type="auto"/>
            <w:gridSpan w:val="2"/>
            <w:vAlign w:val="center"/>
            <w:hideMark/>
          </w:tcPr>
          <w:p w14:paraId="3F220710" w14:textId="77777777" w:rsidR="000B2E4B" w:rsidRPr="00655CEA" w:rsidRDefault="000B2E4B" w:rsidP="007C38A1">
            <w:pPr>
              <w:rPr>
                <w:sz w:val="24"/>
                <w:szCs w:val="24"/>
              </w:rPr>
            </w:pPr>
            <w:r w:rsidRPr="00655CEA">
              <w:rPr>
                <w:sz w:val="24"/>
                <w:szCs w:val="24"/>
              </w:rPr>
              <w:t>FY14</w:t>
            </w:r>
          </w:p>
        </w:tc>
        <w:tc>
          <w:tcPr>
            <w:tcW w:w="0" w:type="auto"/>
            <w:gridSpan w:val="3"/>
            <w:vAlign w:val="center"/>
            <w:hideMark/>
          </w:tcPr>
          <w:p w14:paraId="1775CC3A" w14:textId="77777777" w:rsidR="000B2E4B" w:rsidRPr="00655CEA" w:rsidRDefault="000B2E4B" w:rsidP="007C38A1">
            <w:pPr>
              <w:rPr>
                <w:sz w:val="24"/>
                <w:szCs w:val="24"/>
              </w:rPr>
            </w:pPr>
            <w:r>
              <w:rPr>
                <w:sz w:val="24"/>
                <w:szCs w:val="24"/>
              </w:rPr>
              <w:t xml:space="preserve">     </w:t>
            </w:r>
            <w:r w:rsidRPr="00655CEA">
              <w:rPr>
                <w:sz w:val="24"/>
                <w:szCs w:val="24"/>
              </w:rPr>
              <w:t>$3,069,663</w:t>
            </w:r>
          </w:p>
        </w:tc>
        <w:tc>
          <w:tcPr>
            <w:tcW w:w="2321" w:type="dxa"/>
            <w:vAlign w:val="center"/>
            <w:hideMark/>
          </w:tcPr>
          <w:p w14:paraId="1D2897A0" w14:textId="77777777" w:rsidR="000B2E4B" w:rsidRPr="00655CEA" w:rsidRDefault="000B2E4B" w:rsidP="007C38A1">
            <w:pPr>
              <w:rPr>
                <w:sz w:val="24"/>
                <w:szCs w:val="24"/>
              </w:rPr>
            </w:pPr>
            <w:r w:rsidRPr="00655CEA">
              <w:rPr>
                <w:sz w:val="24"/>
                <w:szCs w:val="24"/>
              </w:rPr>
              <w:t>$2,455,408</w:t>
            </w:r>
          </w:p>
        </w:tc>
      </w:tr>
      <w:tr w:rsidR="000B2E4B" w:rsidRPr="00655CEA" w14:paraId="207245CD" w14:textId="77777777" w:rsidTr="007C38A1">
        <w:trPr>
          <w:trHeight w:val="268"/>
          <w:tblCellSpacing w:w="15" w:type="dxa"/>
        </w:trPr>
        <w:tc>
          <w:tcPr>
            <w:tcW w:w="0" w:type="auto"/>
            <w:gridSpan w:val="2"/>
            <w:vAlign w:val="center"/>
            <w:hideMark/>
          </w:tcPr>
          <w:p w14:paraId="72B43D1E" w14:textId="77777777" w:rsidR="000B2E4B" w:rsidRPr="00655CEA" w:rsidRDefault="000B2E4B" w:rsidP="007C38A1">
            <w:pPr>
              <w:rPr>
                <w:sz w:val="24"/>
                <w:szCs w:val="24"/>
              </w:rPr>
            </w:pPr>
            <w:r w:rsidRPr="00655CEA">
              <w:rPr>
                <w:sz w:val="24"/>
                <w:szCs w:val="24"/>
              </w:rPr>
              <w:t>FY13</w:t>
            </w:r>
          </w:p>
        </w:tc>
        <w:tc>
          <w:tcPr>
            <w:tcW w:w="0" w:type="auto"/>
            <w:gridSpan w:val="3"/>
            <w:vAlign w:val="center"/>
            <w:hideMark/>
          </w:tcPr>
          <w:p w14:paraId="07999CCA" w14:textId="77777777" w:rsidR="000B2E4B" w:rsidRPr="00655CEA" w:rsidRDefault="000B2E4B" w:rsidP="007C38A1">
            <w:pPr>
              <w:rPr>
                <w:sz w:val="24"/>
                <w:szCs w:val="24"/>
              </w:rPr>
            </w:pPr>
            <w:r>
              <w:rPr>
                <w:sz w:val="24"/>
                <w:szCs w:val="24"/>
              </w:rPr>
              <w:t xml:space="preserve">     </w:t>
            </w:r>
            <w:r w:rsidRPr="00655CEA">
              <w:rPr>
                <w:sz w:val="24"/>
                <w:szCs w:val="24"/>
              </w:rPr>
              <w:t>$3,047,078</w:t>
            </w:r>
          </w:p>
        </w:tc>
        <w:tc>
          <w:tcPr>
            <w:tcW w:w="2321" w:type="dxa"/>
            <w:vAlign w:val="center"/>
            <w:hideMark/>
          </w:tcPr>
          <w:p w14:paraId="2B20B2A6" w14:textId="77777777" w:rsidR="000B2E4B" w:rsidRPr="00655CEA" w:rsidRDefault="000B2E4B" w:rsidP="007C38A1">
            <w:pPr>
              <w:rPr>
                <w:sz w:val="24"/>
                <w:szCs w:val="24"/>
              </w:rPr>
            </w:pPr>
            <w:r w:rsidRPr="00655CEA">
              <w:rPr>
                <w:sz w:val="24"/>
                <w:szCs w:val="24"/>
              </w:rPr>
              <w:t>$2,400,000</w:t>
            </w:r>
          </w:p>
        </w:tc>
      </w:tr>
      <w:tr w:rsidR="000B2E4B" w:rsidRPr="00655CEA" w14:paraId="36AE3B76" w14:textId="77777777" w:rsidTr="007C38A1">
        <w:trPr>
          <w:trHeight w:val="268"/>
          <w:tblCellSpacing w:w="15" w:type="dxa"/>
        </w:trPr>
        <w:tc>
          <w:tcPr>
            <w:tcW w:w="0" w:type="auto"/>
            <w:gridSpan w:val="2"/>
            <w:vAlign w:val="center"/>
            <w:hideMark/>
          </w:tcPr>
          <w:p w14:paraId="5AEC857D" w14:textId="77777777" w:rsidR="000B2E4B" w:rsidRPr="00655CEA" w:rsidRDefault="000B2E4B" w:rsidP="007C38A1">
            <w:pPr>
              <w:rPr>
                <w:sz w:val="24"/>
                <w:szCs w:val="24"/>
              </w:rPr>
            </w:pPr>
            <w:r w:rsidRPr="00655CEA">
              <w:rPr>
                <w:sz w:val="24"/>
                <w:szCs w:val="24"/>
              </w:rPr>
              <w:t>FY12</w:t>
            </w:r>
          </w:p>
        </w:tc>
        <w:tc>
          <w:tcPr>
            <w:tcW w:w="0" w:type="auto"/>
            <w:gridSpan w:val="3"/>
            <w:vAlign w:val="center"/>
            <w:hideMark/>
          </w:tcPr>
          <w:p w14:paraId="3EC9F935" w14:textId="77777777" w:rsidR="000B2E4B" w:rsidRPr="00655CEA" w:rsidRDefault="000B2E4B" w:rsidP="007C38A1">
            <w:pPr>
              <w:rPr>
                <w:sz w:val="24"/>
                <w:szCs w:val="24"/>
              </w:rPr>
            </w:pPr>
            <w:r>
              <w:rPr>
                <w:sz w:val="24"/>
                <w:szCs w:val="24"/>
              </w:rPr>
              <w:t xml:space="preserve">     </w:t>
            </w:r>
            <w:r w:rsidRPr="00655CEA">
              <w:rPr>
                <w:sz w:val="24"/>
                <w:szCs w:val="24"/>
              </w:rPr>
              <w:t>$2,893,183</w:t>
            </w:r>
          </w:p>
        </w:tc>
        <w:tc>
          <w:tcPr>
            <w:tcW w:w="2321" w:type="dxa"/>
            <w:vAlign w:val="center"/>
            <w:hideMark/>
          </w:tcPr>
          <w:p w14:paraId="656A3633" w14:textId="77777777" w:rsidR="000B2E4B" w:rsidRPr="00655CEA" w:rsidRDefault="000B2E4B" w:rsidP="007C38A1">
            <w:pPr>
              <w:rPr>
                <w:sz w:val="24"/>
                <w:szCs w:val="24"/>
              </w:rPr>
            </w:pPr>
            <w:r w:rsidRPr="00655CEA">
              <w:rPr>
                <w:sz w:val="24"/>
                <w:szCs w:val="24"/>
              </w:rPr>
              <w:t>$2,241,016</w:t>
            </w:r>
          </w:p>
        </w:tc>
      </w:tr>
      <w:tr w:rsidR="000B2E4B" w:rsidRPr="00655CEA" w14:paraId="1B606B93" w14:textId="77777777" w:rsidTr="007C38A1">
        <w:trPr>
          <w:trHeight w:val="268"/>
          <w:tblCellSpacing w:w="15" w:type="dxa"/>
        </w:trPr>
        <w:tc>
          <w:tcPr>
            <w:tcW w:w="0" w:type="auto"/>
            <w:gridSpan w:val="2"/>
            <w:vAlign w:val="center"/>
            <w:hideMark/>
          </w:tcPr>
          <w:p w14:paraId="552BFE26" w14:textId="77777777" w:rsidR="000B2E4B" w:rsidRPr="00655CEA" w:rsidRDefault="000B2E4B" w:rsidP="007C38A1">
            <w:pPr>
              <w:rPr>
                <w:sz w:val="24"/>
                <w:szCs w:val="24"/>
              </w:rPr>
            </w:pPr>
            <w:r w:rsidRPr="00655CEA">
              <w:rPr>
                <w:sz w:val="24"/>
                <w:szCs w:val="24"/>
              </w:rPr>
              <w:t>FY11</w:t>
            </w:r>
          </w:p>
        </w:tc>
        <w:tc>
          <w:tcPr>
            <w:tcW w:w="0" w:type="auto"/>
            <w:gridSpan w:val="3"/>
            <w:vAlign w:val="center"/>
            <w:hideMark/>
          </w:tcPr>
          <w:p w14:paraId="13C1E14F" w14:textId="77777777" w:rsidR="000B2E4B" w:rsidRPr="00655CEA" w:rsidRDefault="000B2E4B" w:rsidP="007C38A1">
            <w:pPr>
              <w:rPr>
                <w:sz w:val="24"/>
                <w:szCs w:val="24"/>
              </w:rPr>
            </w:pPr>
            <w:r>
              <w:rPr>
                <w:sz w:val="24"/>
                <w:szCs w:val="24"/>
              </w:rPr>
              <w:t xml:space="preserve">     </w:t>
            </w:r>
            <w:r w:rsidRPr="00655CEA">
              <w:rPr>
                <w:sz w:val="24"/>
                <w:szCs w:val="24"/>
              </w:rPr>
              <w:t>$2,978,151</w:t>
            </w:r>
          </w:p>
        </w:tc>
        <w:tc>
          <w:tcPr>
            <w:tcW w:w="2321" w:type="dxa"/>
            <w:vAlign w:val="center"/>
            <w:hideMark/>
          </w:tcPr>
          <w:p w14:paraId="0FED3D96" w14:textId="77777777" w:rsidR="000B2E4B" w:rsidRPr="00655CEA" w:rsidRDefault="000B2E4B" w:rsidP="007C38A1">
            <w:pPr>
              <w:rPr>
                <w:sz w:val="24"/>
                <w:szCs w:val="24"/>
              </w:rPr>
            </w:pPr>
            <w:r w:rsidRPr="00655CEA">
              <w:rPr>
                <w:sz w:val="24"/>
                <w:szCs w:val="24"/>
              </w:rPr>
              <w:t>$2,241,016</w:t>
            </w:r>
          </w:p>
        </w:tc>
      </w:tr>
      <w:tr w:rsidR="000B2E4B" w:rsidRPr="00655CEA" w14:paraId="76C071A3" w14:textId="77777777" w:rsidTr="007C38A1">
        <w:trPr>
          <w:trHeight w:val="268"/>
          <w:tblCellSpacing w:w="15" w:type="dxa"/>
        </w:trPr>
        <w:tc>
          <w:tcPr>
            <w:tcW w:w="0" w:type="auto"/>
            <w:gridSpan w:val="2"/>
            <w:vAlign w:val="center"/>
            <w:hideMark/>
          </w:tcPr>
          <w:p w14:paraId="5D0BB633" w14:textId="77777777" w:rsidR="000B2E4B" w:rsidRPr="00655CEA" w:rsidRDefault="000B2E4B" w:rsidP="007C38A1">
            <w:pPr>
              <w:rPr>
                <w:sz w:val="24"/>
                <w:szCs w:val="24"/>
              </w:rPr>
            </w:pPr>
            <w:r w:rsidRPr="00655CEA">
              <w:rPr>
                <w:sz w:val="24"/>
                <w:szCs w:val="24"/>
              </w:rPr>
              <w:t>FY10</w:t>
            </w:r>
          </w:p>
        </w:tc>
        <w:tc>
          <w:tcPr>
            <w:tcW w:w="0" w:type="auto"/>
            <w:gridSpan w:val="3"/>
            <w:vAlign w:val="center"/>
            <w:hideMark/>
          </w:tcPr>
          <w:p w14:paraId="2559AD87" w14:textId="77777777" w:rsidR="000B2E4B" w:rsidRPr="00655CEA" w:rsidRDefault="000B2E4B" w:rsidP="007C38A1">
            <w:pPr>
              <w:rPr>
                <w:sz w:val="24"/>
                <w:szCs w:val="24"/>
              </w:rPr>
            </w:pPr>
            <w:r>
              <w:rPr>
                <w:sz w:val="24"/>
                <w:szCs w:val="24"/>
              </w:rPr>
              <w:t xml:space="preserve">     </w:t>
            </w:r>
            <w:r w:rsidRPr="00655CEA">
              <w:rPr>
                <w:sz w:val="24"/>
                <w:szCs w:val="24"/>
              </w:rPr>
              <w:t>$3,037,230</w:t>
            </w:r>
          </w:p>
        </w:tc>
        <w:tc>
          <w:tcPr>
            <w:tcW w:w="2321" w:type="dxa"/>
            <w:vAlign w:val="center"/>
            <w:hideMark/>
          </w:tcPr>
          <w:p w14:paraId="7C62D634" w14:textId="77777777" w:rsidR="000B2E4B" w:rsidRPr="00655CEA" w:rsidRDefault="000B2E4B" w:rsidP="007C38A1">
            <w:pPr>
              <w:rPr>
                <w:sz w:val="24"/>
                <w:szCs w:val="24"/>
              </w:rPr>
            </w:pPr>
            <w:r w:rsidRPr="00655CEA">
              <w:rPr>
                <w:sz w:val="24"/>
                <w:szCs w:val="24"/>
              </w:rPr>
              <w:t>$2,241,016</w:t>
            </w:r>
          </w:p>
        </w:tc>
      </w:tr>
      <w:tr w:rsidR="000B2E4B" w:rsidRPr="00655CEA" w14:paraId="53E49B17" w14:textId="77777777" w:rsidTr="007C38A1">
        <w:trPr>
          <w:trHeight w:val="268"/>
          <w:tblCellSpacing w:w="15" w:type="dxa"/>
        </w:trPr>
        <w:tc>
          <w:tcPr>
            <w:tcW w:w="0" w:type="auto"/>
            <w:gridSpan w:val="2"/>
            <w:vAlign w:val="center"/>
            <w:hideMark/>
          </w:tcPr>
          <w:p w14:paraId="4FD47805" w14:textId="77777777" w:rsidR="000B2E4B" w:rsidRPr="00655CEA" w:rsidRDefault="000B2E4B" w:rsidP="007C38A1">
            <w:pPr>
              <w:rPr>
                <w:sz w:val="24"/>
                <w:szCs w:val="24"/>
              </w:rPr>
            </w:pPr>
            <w:r w:rsidRPr="00655CEA">
              <w:rPr>
                <w:sz w:val="24"/>
                <w:szCs w:val="24"/>
              </w:rPr>
              <w:lastRenderedPageBreak/>
              <w:t>FY09</w:t>
            </w:r>
          </w:p>
        </w:tc>
        <w:tc>
          <w:tcPr>
            <w:tcW w:w="0" w:type="auto"/>
            <w:gridSpan w:val="3"/>
            <w:vAlign w:val="center"/>
            <w:hideMark/>
          </w:tcPr>
          <w:p w14:paraId="250D30C2" w14:textId="77777777" w:rsidR="000B2E4B" w:rsidRPr="00655CEA" w:rsidRDefault="000B2E4B" w:rsidP="007C38A1">
            <w:pPr>
              <w:rPr>
                <w:sz w:val="24"/>
                <w:szCs w:val="24"/>
              </w:rPr>
            </w:pPr>
            <w:r>
              <w:rPr>
                <w:sz w:val="24"/>
                <w:szCs w:val="24"/>
              </w:rPr>
              <w:t xml:space="preserve">     </w:t>
            </w:r>
            <w:r w:rsidRPr="00655CEA">
              <w:rPr>
                <w:sz w:val="24"/>
                <w:szCs w:val="24"/>
              </w:rPr>
              <w:t>$3,067,125</w:t>
            </w:r>
          </w:p>
        </w:tc>
        <w:tc>
          <w:tcPr>
            <w:tcW w:w="2321" w:type="dxa"/>
            <w:vAlign w:val="center"/>
            <w:hideMark/>
          </w:tcPr>
          <w:p w14:paraId="06144D42" w14:textId="77777777" w:rsidR="000B2E4B" w:rsidRPr="00655CEA" w:rsidRDefault="000B2E4B" w:rsidP="007C38A1">
            <w:pPr>
              <w:rPr>
                <w:sz w:val="24"/>
                <w:szCs w:val="24"/>
              </w:rPr>
            </w:pPr>
            <w:r w:rsidRPr="00655CEA">
              <w:rPr>
                <w:sz w:val="24"/>
                <w:szCs w:val="24"/>
              </w:rPr>
              <w:t>$2,241,016</w:t>
            </w:r>
          </w:p>
        </w:tc>
      </w:tr>
      <w:tr w:rsidR="000B2E4B" w:rsidRPr="00655CEA" w14:paraId="69C45FCC" w14:textId="77777777" w:rsidTr="007C38A1">
        <w:trPr>
          <w:trHeight w:val="268"/>
          <w:tblCellSpacing w:w="15" w:type="dxa"/>
        </w:trPr>
        <w:tc>
          <w:tcPr>
            <w:tcW w:w="0" w:type="auto"/>
            <w:gridSpan w:val="2"/>
            <w:vAlign w:val="center"/>
            <w:hideMark/>
          </w:tcPr>
          <w:p w14:paraId="041EB174" w14:textId="77777777" w:rsidR="000B2E4B" w:rsidRPr="00655CEA" w:rsidRDefault="000B2E4B" w:rsidP="007C38A1">
            <w:pPr>
              <w:rPr>
                <w:sz w:val="24"/>
                <w:szCs w:val="24"/>
              </w:rPr>
            </w:pPr>
            <w:r w:rsidRPr="00655CEA">
              <w:rPr>
                <w:sz w:val="24"/>
                <w:szCs w:val="24"/>
              </w:rPr>
              <w:t>FY08</w:t>
            </w:r>
          </w:p>
        </w:tc>
        <w:tc>
          <w:tcPr>
            <w:tcW w:w="0" w:type="auto"/>
            <w:gridSpan w:val="3"/>
            <w:vAlign w:val="center"/>
            <w:hideMark/>
          </w:tcPr>
          <w:p w14:paraId="288A586E" w14:textId="77777777" w:rsidR="000B2E4B" w:rsidRPr="00655CEA" w:rsidRDefault="000B2E4B" w:rsidP="007C38A1">
            <w:pPr>
              <w:rPr>
                <w:sz w:val="24"/>
                <w:szCs w:val="24"/>
              </w:rPr>
            </w:pPr>
            <w:r>
              <w:rPr>
                <w:sz w:val="24"/>
                <w:szCs w:val="24"/>
              </w:rPr>
              <w:t xml:space="preserve">     </w:t>
            </w:r>
            <w:r w:rsidRPr="00655CEA">
              <w:rPr>
                <w:sz w:val="24"/>
                <w:szCs w:val="24"/>
              </w:rPr>
              <w:t>$3,058,704</w:t>
            </w:r>
          </w:p>
        </w:tc>
        <w:tc>
          <w:tcPr>
            <w:tcW w:w="2321" w:type="dxa"/>
            <w:vAlign w:val="center"/>
            <w:hideMark/>
          </w:tcPr>
          <w:p w14:paraId="5E6F2AA8" w14:textId="77777777" w:rsidR="000B2E4B" w:rsidRPr="00655CEA" w:rsidRDefault="000B2E4B" w:rsidP="007C38A1">
            <w:pPr>
              <w:rPr>
                <w:sz w:val="24"/>
                <w:szCs w:val="24"/>
              </w:rPr>
            </w:pPr>
            <w:r w:rsidRPr="00655CEA">
              <w:rPr>
                <w:sz w:val="24"/>
                <w:szCs w:val="24"/>
              </w:rPr>
              <w:t>$2,203,997</w:t>
            </w:r>
          </w:p>
        </w:tc>
      </w:tr>
      <w:tr w:rsidR="000B2E4B" w:rsidRPr="00655CEA" w14:paraId="5286F4AB" w14:textId="77777777" w:rsidTr="007C38A1">
        <w:trPr>
          <w:trHeight w:val="268"/>
          <w:tblCellSpacing w:w="15" w:type="dxa"/>
        </w:trPr>
        <w:tc>
          <w:tcPr>
            <w:tcW w:w="0" w:type="auto"/>
            <w:gridSpan w:val="2"/>
            <w:vAlign w:val="center"/>
            <w:hideMark/>
          </w:tcPr>
          <w:p w14:paraId="2D9BFD1C" w14:textId="77777777" w:rsidR="000B2E4B" w:rsidRPr="00655CEA" w:rsidRDefault="000B2E4B" w:rsidP="007C38A1">
            <w:pPr>
              <w:rPr>
                <w:sz w:val="24"/>
                <w:szCs w:val="24"/>
              </w:rPr>
            </w:pPr>
            <w:r w:rsidRPr="00655CEA">
              <w:rPr>
                <w:sz w:val="24"/>
                <w:szCs w:val="24"/>
              </w:rPr>
              <w:t>FY07</w:t>
            </w:r>
          </w:p>
        </w:tc>
        <w:tc>
          <w:tcPr>
            <w:tcW w:w="0" w:type="auto"/>
            <w:gridSpan w:val="3"/>
            <w:vAlign w:val="center"/>
            <w:hideMark/>
          </w:tcPr>
          <w:p w14:paraId="5449F981" w14:textId="77777777" w:rsidR="000B2E4B" w:rsidRPr="00655CEA" w:rsidRDefault="000B2E4B" w:rsidP="007C38A1">
            <w:pPr>
              <w:rPr>
                <w:sz w:val="24"/>
                <w:szCs w:val="24"/>
              </w:rPr>
            </w:pPr>
            <w:r>
              <w:rPr>
                <w:sz w:val="24"/>
                <w:szCs w:val="24"/>
              </w:rPr>
              <w:t xml:space="preserve">     </w:t>
            </w:r>
            <w:r w:rsidRPr="00655CEA">
              <w:rPr>
                <w:sz w:val="24"/>
                <w:szCs w:val="24"/>
              </w:rPr>
              <w:t>$3,140,766</w:t>
            </w:r>
          </w:p>
        </w:tc>
        <w:tc>
          <w:tcPr>
            <w:tcW w:w="2321" w:type="dxa"/>
            <w:vAlign w:val="center"/>
            <w:hideMark/>
          </w:tcPr>
          <w:p w14:paraId="34F5BE01" w14:textId="77777777" w:rsidR="000B2E4B" w:rsidRPr="00655CEA" w:rsidRDefault="000B2E4B" w:rsidP="007C38A1">
            <w:pPr>
              <w:rPr>
                <w:sz w:val="24"/>
                <w:szCs w:val="24"/>
              </w:rPr>
            </w:pPr>
            <w:r w:rsidRPr="00655CEA">
              <w:rPr>
                <w:sz w:val="24"/>
                <w:szCs w:val="24"/>
              </w:rPr>
              <w:t>$2,182,175</w:t>
            </w:r>
          </w:p>
        </w:tc>
      </w:tr>
      <w:tr w:rsidR="000B2E4B" w:rsidRPr="00655CEA" w14:paraId="058A6ECF" w14:textId="77777777" w:rsidTr="007C38A1">
        <w:trPr>
          <w:trHeight w:val="268"/>
          <w:tblCellSpacing w:w="15" w:type="dxa"/>
        </w:trPr>
        <w:tc>
          <w:tcPr>
            <w:tcW w:w="0" w:type="auto"/>
            <w:gridSpan w:val="2"/>
            <w:vAlign w:val="center"/>
            <w:hideMark/>
          </w:tcPr>
          <w:p w14:paraId="1E6528D4" w14:textId="77777777" w:rsidR="000B2E4B" w:rsidRPr="00655CEA" w:rsidRDefault="000B2E4B" w:rsidP="007C38A1">
            <w:pPr>
              <w:rPr>
                <w:sz w:val="24"/>
                <w:szCs w:val="24"/>
              </w:rPr>
            </w:pPr>
            <w:r w:rsidRPr="00655CEA">
              <w:rPr>
                <w:sz w:val="24"/>
                <w:szCs w:val="24"/>
              </w:rPr>
              <w:t>FY06</w:t>
            </w:r>
          </w:p>
        </w:tc>
        <w:tc>
          <w:tcPr>
            <w:tcW w:w="0" w:type="auto"/>
            <w:gridSpan w:val="3"/>
            <w:vAlign w:val="center"/>
            <w:hideMark/>
          </w:tcPr>
          <w:p w14:paraId="29DC054A" w14:textId="77777777" w:rsidR="000B2E4B" w:rsidRPr="00655CEA" w:rsidRDefault="000B2E4B" w:rsidP="007C38A1">
            <w:pPr>
              <w:rPr>
                <w:sz w:val="24"/>
                <w:szCs w:val="24"/>
              </w:rPr>
            </w:pPr>
            <w:r>
              <w:rPr>
                <w:sz w:val="24"/>
                <w:szCs w:val="24"/>
              </w:rPr>
              <w:t xml:space="preserve">     </w:t>
            </w:r>
            <w:r w:rsidRPr="00655CEA">
              <w:rPr>
                <w:sz w:val="24"/>
                <w:szCs w:val="24"/>
              </w:rPr>
              <w:t>$2,921,701</w:t>
            </w:r>
          </w:p>
        </w:tc>
        <w:tc>
          <w:tcPr>
            <w:tcW w:w="2321" w:type="dxa"/>
            <w:vAlign w:val="center"/>
            <w:hideMark/>
          </w:tcPr>
          <w:p w14:paraId="78C3AB2A" w14:textId="77777777" w:rsidR="000B2E4B" w:rsidRPr="00655CEA" w:rsidRDefault="000B2E4B" w:rsidP="007C38A1">
            <w:pPr>
              <w:rPr>
                <w:sz w:val="24"/>
                <w:szCs w:val="24"/>
              </w:rPr>
            </w:pPr>
            <w:r w:rsidRPr="00655CEA">
              <w:rPr>
                <w:sz w:val="24"/>
                <w:szCs w:val="24"/>
              </w:rPr>
              <w:t>$1,978,550</w:t>
            </w:r>
          </w:p>
        </w:tc>
      </w:tr>
      <w:tr w:rsidR="000B2E4B" w:rsidRPr="00655CEA" w14:paraId="74A7CEA3" w14:textId="77777777" w:rsidTr="007C38A1">
        <w:trPr>
          <w:trHeight w:val="268"/>
          <w:tblCellSpacing w:w="15" w:type="dxa"/>
        </w:trPr>
        <w:tc>
          <w:tcPr>
            <w:tcW w:w="0" w:type="auto"/>
            <w:gridSpan w:val="2"/>
            <w:vAlign w:val="center"/>
            <w:hideMark/>
          </w:tcPr>
          <w:p w14:paraId="2AC9BB1D" w14:textId="77777777" w:rsidR="000B2E4B" w:rsidRPr="00655CEA" w:rsidRDefault="000B2E4B" w:rsidP="007C38A1">
            <w:pPr>
              <w:rPr>
                <w:sz w:val="24"/>
                <w:szCs w:val="24"/>
              </w:rPr>
            </w:pPr>
            <w:r w:rsidRPr="00655CEA">
              <w:rPr>
                <w:sz w:val="24"/>
                <w:szCs w:val="24"/>
              </w:rPr>
              <w:t>FY05</w:t>
            </w:r>
          </w:p>
        </w:tc>
        <w:tc>
          <w:tcPr>
            <w:tcW w:w="0" w:type="auto"/>
            <w:gridSpan w:val="3"/>
            <w:vAlign w:val="center"/>
            <w:hideMark/>
          </w:tcPr>
          <w:p w14:paraId="181C1F0E" w14:textId="77777777" w:rsidR="000B2E4B" w:rsidRPr="00655CEA" w:rsidRDefault="000B2E4B" w:rsidP="007C38A1">
            <w:pPr>
              <w:rPr>
                <w:sz w:val="24"/>
                <w:szCs w:val="24"/>
              </w:rPr>
            </w:pPr>
            <w:r>
              <w:rPr>
                <w:sz w:val="24"/>
                <w:szCs w:val="24"/>
              </w:rPr>
              <w:t xml:space="preserve">     </w:t>
            </w:r>
            <w:r w:rsidRPr="00655CEA">
              <w:rPr>
                <w:sz w:val="24"/>
                <w:szCs w:val="24"/>
              </w:rPr>
              <w:t>$2,572,330</w:t>
            </w:r>
          </w:p>
        </w:tc>
        <w:tc>
          <w:tcPr>
            <w:tcW w:w="2321" w:type="dxa"/>
            <w:vAlign w:val="center"/>
            <w:hideMark/>
          </w:tcPr>
          <w:p w14:paraId="09E0158F" w14:textId="77777777" w:rsidR="000B2E4B" w:rsidRPr="00655CEA" w:rsidRDefault="000B2E4B" w:rsidP="007C38A1">
            <w:pPr>
              <w:rPr>
                <w:sz w:val="24"/>
                <w:szCs w:val="24"/>
              </w:rPr>
            </w:pPr>
            <w:r w:rsidRPr="00655CEA">
              <w:rPr>
                <w:sz w:val="24"/>
                <w:szCs w:val="24"/>
              </w:rPr>
              <w:t>$1,678,550</w:t>
            </w:r>
          </w:p>
        </w:tc>
      </w:tr>
      <w:tr w:rsidR="000B2E4B" w:rsidRPr="00655CEA" w14:paraId="3F536FB9" w14:textId="77777777" w:rsidTr="007C38A1">
        <w:trPr>
          <w:trHeight w:val="268"/>
          <w:tblCellSpacing w:w="15" w:type="dxa"/>
        </w:trPr>
        <w:tc>
          <w:tcPr>
            <w:tcW w:w="0" w:type="auto"/>
            <w:gridSpan w:val="2"/>
            <w:vAlign w:val="center"/>
            <w:hideMark/>
          </w:tcPr>
          <w:p w14:paraId="64AF2C30" w14:textId="77777777" w:rsidR="000B2E4B" w:rsidRPr="00655CEA" w:rsidRDefault="000B2E4B" w:rsidP="007C38A1">
            <w:pPr>
              <w:rPr>
                <w:sz w:val="24"/>
                <w:szCs w:val="24"/>
              </w:rPr>
            </w:pPr>
            <w:r w:rsidRPr="00655CEA">
              <w:rPr>
                <w:sz w:val="24"/>
                <w:szCs w:val="24"/>
              </w:rPr>
              <w:t>FY04</w:t>
            </w:r>
          </w:p>
        </w:tc>
        <w:tc>
          <w:tcPr>
            <w:tcW w:w="0" w:type="auto"/>
            <w:gridSpan w:val="3"/>
            <w:vAlign w:val="center"/>
            <w:hideMark/>
          </w:tcPr>
          <w:p w14:paraId="2F3F19B6" w14:textId="77777777" w:rsidR="000B2E4B" w:rsidRPr="00655CEA" w:rsidRDefault="000B2E4B" w:rsidP="007C38A1">
            <w:pPr>
              <w:rPr>
                <w:sz w:val="24"/>
                <w:szCs w:val="24"/>
              </w:rPr>
            </w:pPr>
            <w:r>
              <w:rPr>
                <w:sz w:val="24"/>
                <w:szCs w:val="24"/>
              </w:rPr>
              <w:t xml:space="preserve">     </w:t>
            </w:r>
            <w:r w:rsidRPr="00655CEA">
              <w:rPr>
                <w:sz w:val="24"/>
                <w:szCs w:val="24"/>
              </w:rPr>
              <w:t>$2,570,691</w:t>
            </w:r>
          </w:p>
        </w:tc>
        <w:tc>
          <w:tcPr>
            <w:tcW w:w="2321" w:type="dxa"/>
            <w:vAlign w:val="center"/>
            <w:hideMark/>
          </w:tcPr>
          <w:p w14:paraId="22CA20A7" w14:textId="77777777" w:rsidR="000B2E4B" w:rsidRPr="00655CEA" w:rsidRDefault="000B2E4B" w:rsidP="007C38A1">
            <w:pPr>
              <w:rPr>
                <w:sz w:val="24"/>
                <w:szCs w:val="24"/>
              </w:rPr>
            </w:pPr>
            <w:r w:rsidRPr="00655CEA">
              <w:rPr>
                <w:sz w:val="24"/>
                <w:szCs w:val="24"/>
              </w:rPr>
              <w:t>$1,628,550</w:t>
            </w:r>
          </w:p>
        </w:tc>
      </w:tr>
      <w:tr w:rsidR="000B2E4B" w:rsidRPr="00655CEA" w14:paraId="20BAF40C" w14:textId="77777777" w:rsidTr="007C38A1">
        <w:trPr>
          <w:trHeight w:val="268"/>
          <w:tblCellSpacing w:w="15" w:type="dxa"/>
        </w:trPr>
        <w:tc>
          <w:tcPr>
            <w:tcW w:w="0" w:type="auto"/>
            <w:gridSpan w:val="2"/>
            <w:vAlign w:val="center"/>
            <w:hideMark/>
          </w:tcPr>
          <w:p w14:paraId="7EF1E9DD" w14:textId="77777777" w:rsidR="000B2E4B" w:rsidRPr="00655CEA" w:rsidRDefault="000B2E4B" w:rsidP="007C38A1">
            <w:pPr>
              <w:rPr>
                <w:sz w:val="24"/>
                <w:szCs w:val="24"/>
              </w:rPr>
            </w:pPr>
            <w:r w:rsidRPr="00655CEA">
              <w:rPr>
                <w:sz w:val="24"/>
                <w:szCs w:val="24"/>
              </w:rPr>
              <w:t>FY03</w:t>
            </w:r>
          </w:p>
        </w:tc>
        <w:tc>
          <w:tcPr>
            <w:tcW w:w="0" w:type="auto"/>
            <w:gridSpan w:val="3"/>
            <w:vAlign w:val="center"/>
            <w:hideMark/>
          </w:tcPr>
          <w:p w14:paraId="21A5C570" w14:textId="77777777" w:rsidR="000B2E4B" w:rsidRPr="00655CEA" w:rsidRDefault="000B2E4B" w:rsidP="007C38A1">
            <w:pPr>
              <w:rPr>
                <w:sz w:val="24"/>
                <w:szCs w:val="24"/>
              </w:rPr>
            </w:pPr>
            <w:r>
              <w:rPr>
                <w:sz w:val="24"/>
                <w:szCs w:val="24"/>
              </w:rPr>
              <w:t xml:space="preserve">     </w:t>
            </w:r>
            <w:r w:rsidRPr="00655CEA">
              <w:rPr>
                <w:sz w:val="24"/>
                <w:szCs w:val="24"/>
              </w:rPr>
              <w:t>$2,448,945</w:t>
            </w:r>
          </w:p>
        </w:tc>
        <w:tc>
          <w:tcPr>
            <w:tcW w:w="2321" w:type="dxa"/>
            <w:vAlign w:val="center"/>
            <w:hideMark/>
          </w:tcPr>
          <w:p w14:paraId="6F9420CB" w14:textId="77777777" w:rsidR="000B2E4B" w:rsidRPr="00655CEA" w:rsidRDefault="000B2E4B" w:rsidP="007C38A1">
            <w:pPr>
              <w:rPr>
                <w:sz w:val="24"/>
                <w:szCs w:val="24"/>
              </w:rPr>
            </w:pPr>
            <w:r w:rsidRPr="00655CEA">
              <w:rPr>
                <w:sz w:val="24"/>
                <w:szCs w:val="24"/>
              </w:rPr>
              <w:t>$1,517,940</w:t>
            </w:r>
          </w:p>
        </w:tc>
      </w:tr>
      <w:tr w:rsidR="000B2E4B" w:rsidRPr="00655CEA" w14:paraId="184B7661" w14:textId="77777777" w:rsidTr="007C38A1">
        <w:trPr>
          <w:trHeight w:val="268"/>
          <w:tblCellSpacing w:w="15" w:type="dxa"/>
        </w:trPr>
        <w:tc>
          <w:tcPr>
            <w:tcW w:w="0" w:type="auto"/>
            <w:gridSpan w:val="2"/>
            <w:vAlign w:val="center"/>
            <w:hideMark/>
          </w:tcPr>
          <w:p w14:paraId="3F314434" w14:textId="77777777" w:rsidR="000B2E4B" w:rsidRPr="00655CEA" w:rsidRDefault="000B2E4B" w:rsidP="007C38A1">
            <w:pPr>
              <w:rPr>
                <w:sz w:val="24"/>
                <w:szCs w:val="24"/>
              </w:rPr>
            </w:pPr>
            <w:r w:rsidRPr="00655CEA">
              <w:rPr>
                <w:sz w:val="24"/>
                <w:szCs w:val="24"/>
              </w:rPr>
              <w:t>FY02</w:t>
            </w:r>
          </w:p>
        </w:tc>
        <w:tc>
          <w:tcPr>
            <w:tcW w:w="0" w:type="auto"/>
            <w:gridSpan w:val="3"/>
            <w:vAlign w:val="center"/>
            <w:hideMark/>
          </w:tcPr>
          <w:p w14:paraId="6012628B" w14:textId="77777777" w:rsidR="000B2E4B" w:rsidRPr="00655CEA" w:rsidRDefault="000B2E4B" w:rsidP="007C38A1">
            <w:pPr>
              <w:rPr>
                <w:sz w:val="24"/>
                <w:szCs w:val="24"/>
              </w:rPr>
            </w:pPr>
            <w:r>
              <w:rPr>
                <w:sz w:val="24"/>
                <w:szCs w:val="24"/>
              </w:rPr>
              <w:t xml:space="preserve">     </w:t>
            </w:r>
            <w:r w:rsidRPr="00655CEA">
              <w:rPr>
                <w:sz w:val="24"/>
                <w:szCs w:val="24"/>
              </w:rPr>
              <w:t>$2,685,277</w:t>
            </w:r>
          </w:p>
        </w:tc>
        <w:tc>
          <w:tcPr>
            <w:tcW w:w="2321" w:type="dxa"/>
            <w:vAlign w:val="center"/>
            <w:hideMark/>
          </w:tcPr>
          <w:p w14:paraId="3C5B5EAA" w14:textId="77777777" w:rsidR="000B2E4B" w:rsidRPr="00655CEA" w:rsidRDefault="000B2E4B" w:rsidP="007C38A1">
            <w:pPr>
              <w:rPr>
                <w:sz w:val="24"/>
                <w:szCs w:val="24"/>
              </w:rPr>
            </w:pPr>
            <w:r w:rsidRPr="00655CEA">
              <w:rPr>
                <w:sz w:val="24"/>
                <w:szCs w:val="24"/>
              </w:rPr>
              <w:t>$1,628,550</w:t>
            </w:r>
          </w:p>
        </w:tc>
      </w:tr>
      <w:tr w:rsidR="000B2E4B" w:rsidRPr="00655CEA" w14:paraId="0E7AF6BF" w14:textId="77777777" w:rsidTr="007C38A1">
        <w:trPr>
          <w:trHeight w:val="268"/>
          <w:tblCellSpacing w:w="15" w:type="dxa"/>
        </w:trPr>
        <w:tc>
          <w:tcPr>
            <w:tcW w:w="0" w:type="auto"/>
            <w:gridSpan w:val="2"/>
            <w:vAlign w:val="center"/>
            <w:hideMark/>
          </w:tcPr>
          <w:p w14:paraId="220919D1" w14:textId="77777777" w:rsidR="000B2E4B" w:rsidRPr="00655CEA" w:rsidRDefault="000B2E4B" w:rsidP="007C38A1">
            <w:pPr>
              <w:rPr>
                <w:sz w:val="24"/>
                <w:szCs w:val="24"/>
              </w:rPr>
            </w:pPr>
            <w:r w:rsidRPr="00655CEA">
              <w:rPr>
                <w:sz w:val="24"/>
                <w:szCs w:val="24"/>
              </w:rPr>
              <w:t>FY01</w:t>
            </w:r>
          </w:p>
        </w:tc>
        <w:tc>
          <w:tcPr>
            <w:tcW w:w="0" w:type="auto"/>
            <w:gridSpan w:val="3"/>
            <w:vAlign w:val="center"/>
            <w:hideMark/>
          </w:tcPr>
          <w:p w14:paraId="523031B4" w14:textId="77777777" w:rsidR="000B2E4B" w:rsidRPr="00655CEA" w:rsidRDefault="000B2E4B" w:rsidP="007C38A1">
            <w:pPr>
              <w:rPr>
                <w:sz w:val="24"/>
                <w:szCs w:val="24"/>
              </w:rPr>
            </w:pPr>
            <w:r>
              <w:rPr>
                <w:sz w:val="24"/>
                <w:szCs w:val="24"/>
              </w:rPr>
              <w:t xml:space="preserve">     </w:t>
            </w:r>
            <w:r w:rsidRPr="00655CEA">
              <w:rPr>
                <w:sz w:val="24"/>
                <w:szCs w:val="24"/>
              </w:rPr>
              <w:t>$2,936,629</w:t>
            </w:r>
          </w:p>
        </w:tc>
        <w:tc>
          <w:tcPr>
            <w:tcW w:w="2321" w:type="dxa"/>
            <w:vAlign w:val="center"/>
            <w:hideMark/>
          </w:tcPr>
          <w:p w14:paraId="1DEFAADF" w14:textId="77777777" w:rsidR="000B2E4B" w:rsidRPr="00655CEA" w:rsidRDefault="000B2E4B" w:rsidP="007C38A1">
            <w:pPr>
              <w:rPr>
                <w:sz w:val="24"/>
                <w:szCs w:val="24"/>
              </w:rPr>
            </w:pPr>
            <w:r w:rsidRPr="00655CEA">
              <w:rPr>
                <w:sz w:val="24"/>
                <w:szCs w:val="24"/>
              </w:rPr>
              <w:t>$1,750,000</w:t>
            </w:r>
          </w:p>
        </w:tc>
      </w:tr>
    </w:tbl>
    <w:p w14:paraId="1E58A6AD" w14:textId="77777777" w:rsidR="000B2E4B" w:rsidRPr="00892422" w:rsidRDefault="000B2E4B" w:rsidP="000B2E4B">
      <w:pPr>
        <w:rPr>
          <w:sz w:val="16"/>
          <w:szCs w:val="16"/>
        </w:rPr>
      </w:pPr>
    </w:p>
    <w:tbl>
      <w:tblPr>
        <w:tblW w:w="5974" w:type="dxa"/>
        <w:tblCellSpacing w:w="15" w:type="dxa"/>
        <w:tblCellMar>
          <w:top w:w="15" w:type="dxa"/>
          <w:left w:w="15" w:type="dxa"/>
          <w:bottom w:w="15" w:type="dxa"/>
          <w:right w:w="15" w:type="dxa"/>
        </w:tblCellMar>
        <w:tblLook w:val="04A0" w:firstRow="1" w:lastRow="0" w:firstColumn="1" w:lastColumn="0" w:noHBand="0" w:noVBand="1"/>
      </w:tblPr>
      <w:tblGrid>
        <w:gridCol w:w="5974"/>
      </w:tblGrid>
      <w:tr w:rsidR="000B2E4B" w:rsidRPr="00512897" w14:paraId="54855243" w14:textId="77777777" w:rsidTr="007C38A1">
        <w:trPr>
          <w:trHeight w:val="150"/>
          <w:tblCellSpacing w:w="15" w:type="dxa"/>
        </w:trPr>
        <w:tc>
          <w:tcPr>
            <w:tcW w:w="0" w:type="auto"/>
            <w:vAlign w:val="center"/>
            <w:hideMark/>
          </w:tcPr>
          <w:p w14:paraId="49FEF18C" w14:textId="77777777" w:rsidR="000B2E4B" w:rsidRPr="00512897" w:rsidRDefault="000B2E4B" w:rsidP="007C38A1">
            <w:pPr>
              <w:rPr>
                <w:b/>
                <w:bCs/>
                <w:sz w:val="28"/>
                <w:szCs w:val="28"/>
              </w:rPr>
            </w:pPr>
            <w:r w:rsidRPr="00512897">
              <w:rPr>
                <w:b/>
                <w:bCs/>
                <w:sz w:val="28"/>
                <w:szCs w:val="28"/>
              </w:rPr>
              <w:t xml:space="preserve">Talking Book Program </w:t>
            </w:r>
            <w:r>
              <w:rPr>
                <w:b/>
                <w:bCs/>
                <w:sz w:val="28"/>
                <w:szCs w:val="28"/>
              </w:rPr>
              <w:t>–</w:t>
            </w:r>
            <w:r w:rsidRPr="00360E6C">
              <w:rPr>
                <w:b/>
                <w:bCs/>
                <w:sz w:val="28"/>
                <w:szCs w:val="28"/>
              </w:rPr>
              <w:t xml:space="preserve"> </w:t>
            </w:r>
            <w:r w:rsidRPr="00512897">
              <w:rPr>
                <w:b/>
                <w:bCs/>
                <w:sz w:val="28"/>
                <w:szCs w:val="28"/>
              </w:rPr>
              <w:t>Worcester</w:t>
            </w:r>
            <w:r>
              <w:rPr>
                <w:b/>
                <w:bCs/>
                <w:sz w:val="28"/>
                <w:szCs w:val="28"/>
              </w:rPr>
              <w:t xml:space="preserve"> Funding</w:t>
            </w:r>
          </w:p>
        </w:tc>
      </w:tr>
      <w:tr w:rsidR="000B2E4B" w:rsidRPr="00512897" w14:paraId="743C7253" w14:textId="77777777" w:rsidTr="007C38A1">
        <w:trPr>
          <w:trHeight w:val="301"/>
          <w:tblCellSpacing w:w="15" w:type="dxa"/>
        </w:trPr>
        <w:tc>
          <w:tcPr>
            <w:tcW w:w="0" w:type="auto"/>
            <w:vAlign w:val="center"/>
            <w:hideMark/>
          </w:tcPr>
          <w:p w14:paraId="19B1BC58" w14:textId="77777777" w:rsidR="000B2E4B" w:rsidRDefault="000B2E4B" w:rsidP="007C38A1">
            <w:pPr>
              <w:rPr>
                <w:sz w:val="24"/>
                <w:szCs w:val="24"/>
              </w:rPr>
            </w:pPr>
            <w:r w:rsidRPr="00512897">
              <w:rPr>
                <w:noProof/>
                <w:sz w:val="24"/>
                <w:szCs w:val="24"/>
              </w:rPr>
              <w:drawing>
                <wp:inline distT="0" distB="0" distL="0" distR="0" wp14:anchorId="0DA43F7F" wp14:editId="71249758">
                  <wp:extent cx="228600"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962" cy="275954"/>
                          </a:xfrm>
                          <a:prstGeom prst="rect">
                            <a:avLst/>
                          </a:prstGeom>
                          <a:noFill/>
                          <a:ln>
                            <a:noFill/>
                          </a:ln>
                        </pic:spPr>
                      </pic:pic>
                    </a:graphicData>
                  </a:graphic>
                </wp:inline>
              </w:drawing>
            </w:r>
            <w:r w:rsidRPr="00512897">
              <w:rPr>
                <w:sz w:val="24"/>
                <w:szCs w:val="24"/>
              </w:rPr>
              <w:t>10.0%</w:t>
            </w:r>
            <w:r>
              <w:rPr>
                <w:sz w:val="24"/>
                <w:szCs w:val="24"/>
              </w:rPr>
              <w:t xml:space="preserve"> when adjusted for inflation (FY 2008-2022)</w:t>
            </w:r>
          </w:p>
          <w:p w14:paraId="529333F0" w14:textId="77777777" w:rsidR="000B2E4B" w:rsidRPr="00512897" w:rsidRDefault="000B2E4B" w:rsidP="007C38A1">
            <w:pPr>
              <w:rPr>
                <w:sz w:val="24"/>
                <w:szCs w:val="24"/>
              </w:rPr>
            </w:pPr>
          </w:p>
        </w:tc>
      </w:tr>
    </w:tbl>
    <w:p w14:paraId="4DFAC8D2" w14:textId="77777777" w:rsidR="000B2E4B" w:rsidRDefault="000B2E4B" w:rsidP="000B2E4B">
      <w:pPr>
        <w:rPr>
          <w:sz w:val="28"/>
          <w:szCs w:val="28"/>
        </w:rPr>
      </w:pPr>
      <w:r w:rsidRPr="00892422">
        <w:rPr>
          <w:sz w:val="16"/>
          <w:szCs w:val="16"/>
        </w:rPr>
        <w:br/>
      </w:r>
      <w:r>
        <w:rPr>
          <w:sz w:val="28"/>
          <w:szCs w:val="28"/>
        </w:rPr>
        <w:tab/>
      </w:r>
      <w:r>
        <w:rPr>
          <w:sz w:val="28"/>
          <w:szCs w:val="28"/>
        </w:rPr>
        <w:tab/>
      </w:r>
      <w:r>
        <w:rPr>
          <w:sz w:val="28"/>
          <w:szCs w:val="28"/>
        </w:rPr>
        <w:tab/>
      </w:r>
      <w:r w:rsidRPr="00133DED">
        <w:rPr>
          <w:b/>
          <w:bCs/>
          <w:sz w:val="24"/>
          <w:szCs w:val="24"/>
        </w:rPr>
        <w:t>Adjusted for inflation (cpi)</w:t>
      </w:r>
      <w:r>
        <w:rPr>
          <w:sz w:val="28"/>
          <w:szCs w:val="28"/>
        </w:rPr>
        <w:tab/>
      </w:r>
      <w:r>
        <w:rPr>
          <w:sz w:val="28"/>
          <w:szCs w:val="28"/>
        </w:rPr>
        <w:tab/>
      </w:r>
      <w:r>
        <w:rPr>
          <w:sz w:val="28"/>
          <w:szCs w:val="28"/>
        </w:rPr>
        <w:tab/>
      </w:r>
      <w:r w:rsidRPr="00133DED">
        <w:rPr>
          <w:b/>
          <w:bCs/>
          <w:sz w:val="24"/>
          <w:szCs w:val="24"/>
        </w:rPr>
        <w:t>NOT adjusted</w:t>
      </w:r>
    </w:p>
    <w:tbl>
      <w:tblPr>
        <w:tblW w:w="9300" w:type="dxa"/>
        <w:tblCellSpacing w:w="15" w:type="dxa"/>
        <w:tblCellMar>
          <w:top w:w="15" w:type="dxa"/>
          <w:left w:w="15" w:type="dxa"/>
          <w:bottom w:w="15" w:type="dxa"/>
          <w:right w:w="15" w:type="dxa"/>
        </w:tblCellMar>
        <w:tblLook w:val="04A0" w:firstRow="1" w:lastRow="0" w:firstColumn="1" w:lastColumn="0" w:noHBand="0" w:noVBand="1"/>
      </w:tblPr>
      <w:tblGrid>
        <w:gridCol w:w="2750"/>
        <w:gridCol w:w="3869"/>
        <w:gridCol w:w="2681"/>
      </w:tblGrid>
      <w:tr w:rsidR="000B2E4B" w:rsidRPr="00B275E6" w14:paraId="2D22A3DA" w14:textId="77777777" w:rsidTr="007C38A1">
        <w:trPr>
          <w:trHeight w:val="353"/>
          <w:tblCellSpacing w:w="15" w:type="dxa"/>
        </w:trPr>
        <w:tc>
          <w:tcPr>
            <w:tcW w:w="2705" w:type="dxa"/>
            <w:vAlign w:val="center"/>
            <w:hideMark/>
          </w:tcPr>
          <w:p w14:paraId="28F70512" w14:textId="77777777" w:rsidR="000B2E4B" w:rsidRPr="00B275E6" w:rsidRDefault="000B2E4B" w:rsidP="007C38A1">
            <w:pPr>
              <w:rPr>
                <w:sz w:val="24"/>
                <w:szCs w:val="24"/>
              </w:rPr>
            </w:pPr>
            <w:r w:rsidRPr="00B275E6">
              <w:rPr>
                <w:sz w:val="24"/>
                <w:szCs w:val="24"/>
              </w:rPr>
              <w:t>FY23 GAA</w:t>
            </w:r>
          </w:p>
        </w:tc>
        <w:tc>
          <w:tcPr>
            <w:tcW w:w="3839" w:type="dxa"/>
            <w:vAlign w:val="center"/>
            <w:hideMark/>
          </w:tcPr>
          <w:p w14:paraId="278A42C8" w14:textId="77777777" w:rsidR="000B2E4B" w:rsidRPr="00B275E6" w:rsidRDefault="000B2E4B" w:rsidP="007C38A1">
            <w:pPr>
              <w:rPr>
                <w:sz w:val="24"/>
                <w:szCs w:val="24"/>
              </w:rPr>
            </w:pPr>
            <w:r w:rsidRPr="00B275E6">
              <w:rPr>
                <w:sz w:val="24"/>
                <w:szCs w:val="24"/>
              </w:rPr>
              <w:t>$521,569</w:t>
            </w:r>
          </w:p>
        </w:tc>
        <w:tc>
          <w:tcPr>
            <w:tcW w:w="2636" w:type="dxa"/>
            <w:vAlign w:val="center"/>
            <w:hideMark/>
          </w:tcPr>
          <w:p w14:paraId="7E30B1D1" w14:textId="77777777" w:rsidR="000B2E4B" w:rsidRPr="00B275E6" w:rsidRDefault="000B2E4B" w:rsidP="007C38A1">
            <w:pPr>
              <w:rPr>
                <w:sz w:val="24"/>
                <w:szCs w:val="24"/>
              </w:rPr>
            </w:pPr>
            <w:r w:rsidRPr="00B275E6">
              <w:rPr>
                <w:sz w:val="24"/>
                <w:szCs w:val="24"/>
              </w:rPr>
              <w:t>$521,569</w:t>
            </w:r>
          </w:p>
        </w:tc>
      </w:tr>
      <w:tr w:rsidR="000B2E4B" w:rsidRPr="00B275E6" w14:paraId="1C6C204B" w14:textId="77777777" w:rsidTr="007C38A1">
        <w:trPr>
          <w:trHeight w:val="353"/>
          <w:tblCellSpacing w:w="15" w:type="dxa"/>
        </w:trPr>
        <w:tc>
          <w:tcPr>
            <w:tcW w:w="2705" w:type="dxa"/>
            <w:vAlign w:val="center"/>
            <w:hideMark/>
          </w:tcPr>
          <w:p w14:paraId="24F49EAA" w14:textId="77777777" w:rsidR="000B2E4B" w:rsidRPr="00B275E6" w:rsidRDefault="000B2E4B" w:rsidP="007C38A1">
            <w:pPr>
              <w:rPr>
                <w:sz w:val="24"/>
                <w:szCs w:val="24"/>
              </w:rPr>
            </w:pPr>
            <w:r w:rsidRPr="00B275E6">
              <w:rPr>
                <w:sz w:val="24"/>
                <w:szCs w:val="24"/>
              </w:rPr>
              <w:t>FY22</w:t>
            </w:r>
          </w:p>
        </w:tc>
        <w:tc>
          <w:tcPr>
            <w:tcW w:w="3839" w:type="dxa"/>
            <w:vAlign w:val="center"/>
            <w:hideMark/>
          </w:tcPr>
          <w:p w14:paraId="5777A9A3" w14:textId="77777777" w:rsidR="000B2E4B" w:rsidRPr="00B275E6" w:rsidRDefault="000B2E4B" w:rsidP="007C38A1">
            <w:pPr>
              <w:rPr>
                <w:sz w:val="24"/>
                <w:szCs w:val="24"/>
              </w:rPr>
            </w:pPr>
            <w:r w:rsidRPr="00B275E6">
              <w:rPr>
                <w:sz w:val="24"/>
                <w:szCs w:val="24"/>
              </w:rPr>
              <w:t>$518,222</w:t>
            </w:r>
          </w:p>
        </w:tc>
        <w:tc>
          <w:tcPr>
            <w:tcW w:w="2636" w:type="dxa"/>
            <w:vAlign w:val="center"/>
            <w:hideMark/>
          </w:tcPr>
          <w:p w14:paraId="24B3AFCD" w14:textId="77777777" w:rsidR="000B2E4B" w:rsidRPr="00B275E6" w:rsidRDefault="000B2E4B" w:rsidP="007C38A1">
            <w:pPr>
              <w:rPr>
                <w:sz w:val="24"/>
                <w:szCs w:val="24"/>
              </w:rPr>
            </w:pPr>
            <w:r w:rsidRPr="00B275E6">
              <w:rPr>
                <w:sz w:val="24"/>
                <w:szCs w:val="24"/>
              </w:rPr>
              <w:t>$496,732</w:t>
            </w:r>
          </w:p>
        </w:tc>
      </w:tr>
      <w:tr w:rsidR="000B2E4B" w:rsidRPr="00B275E6" w14:paraId="6D8F5707" w14:textId="77777777" w:rsidTr="007C38A1">
        <w:trPr>
          <w:trHeight w:val="353"/>
          <w:tblCellSpacing w:w="15" w:type="dxa"/>
        </w:trPr>
        <w:tc>
          <w:tcPr>
            <w:tcW w:w="2705" w:type="dxa"/>
            <w:vAlign w:val="center"/>
            <w:hideMark/>
          </w:tcPr>
          <w:p w14:paraId="7B1FA865" w14:textId="77777777" w:rsidR="000B2E4B" w:rsidRPr="00B275E6" w:rsidRDefault="000B2E4B" w:rsidP="007C38A1">
            <w:pPr>
              <w:rPr>
                <w:sz w:val="24"/>
                <w:szCs w:val="24"/>
              </w:rPr>
            </w:pPr>
            <w:r w:rsidRPr="00B275E6">
              <w:rPr>
                <w:sz w:val="24"/>
                <w:szCs w:val="24"/>
              </w:rPr>
              <w:t>FY21</w:t>
            </w:r>
          </w:p>
        </w:tc>
        <w:tc>
          <w:tcPr>
            <w:tcW w:w="3839" w:type="dxa"/>
            <w:vAlign w:val="center"/>
            <w:hideMark/>
          </w:tcPr>
          <w:p w14:paraId="088C3204" w14:textId="77777777" w:rsidR="000B2E4B" w:rsidRPr="00B275E6" w:rsidRDefault="000B2E4B" w:rsidP="007C38A1">
            <w:pPr>
              <w:rPr>
                <w:sz w:val="24"/>
                <w:szCs w:val="24"/>
              </w:rPr>
            </w:pPr>
            <w:r w:rsidRPr="00B275E6">
              <w:rPr>
                <w:sz w:val="24"/>
                <w:szCs w:val="24"/>
              </w:rPr>
              <w:t>$538,388</w:t>
            </w:r>
          </w:p>
        </w:tc>
        <w:tc>
          <w:tcPr>
            <w:tcW w:w="2636" w:type="dxa"/>
            <w:vAlign w:val="center"/>
            <w:hideMark/>
          </w:tcPr>
          <w:p w14:paraId="056778BB" w14:textId="77777777" w:rsidR="000B2E4B" w:rsidRPr="00B275E6" w:rsidRDefault="000B2E4B" w:rsidP="007C38A1">
            <w:pPr>
              <w:rPr>
                <w:sz w:val="24"/>
                <w:szCs w:val="24"/>
              </w:rPr>
            </w:pPr>
            <w:r w:rsidRPr="00B275E6">
              <w:rPr>
                <w:sz w:val="24"/>
                <w:szCs w:val="24"/>
              </w:rPr>
              <w:t>$482,264</w:t>
            </w:r>
          </w:p>
        </w:tc>
      </w:tr>
      <w:tr w:rsidR="000B2E4B" w:rsidRPr="00B275E6" w14:paraId="551C86FC" w14:textId="77777777" w:rsidTr="007C38A1">
        <w:trPr>
          <w:trHeight w:val="353"/>
          <w:tblCellSpacing w:w="15" w:type="dxa"/>
        </w:trPr>
        <w:tc>
          <w:tcPr>
            <w:tcW w:w="2705" w:type="dxa"/>
            <w:vAlign w:val="center"/>
            <w:hideMark/>
          </w:tcPr>
          <w:p w14:paraId="2F0A911E" w14:textId="77777777" w:rsidR="000B2E4B" w:rsidRPr="00B275E6" w:rsidRDefault="000B2E4B" w:rsidP="007C38A1">
            <w:pPr>
              <w:rPr>
                <w:sz w:val="24"/>
                <w:szCs w:val="24"/>
              </w:rPr>
            </w:pPr>
            <w:r w:rsidRPr="00B275E6">
              <w:rPr>
                <w:sz w:val="24"/>
                <w:szCs w:val="24"/>
              </w:rPr>
              <w:t>FY20</w:t>
            </w:r>
          </w:p>
        </w:tc>
        <w:tc>
          <w:tcPr>
            <w:tcW w:w="3839" w:type="dxa"/>
            <w:vAlign w:val="center"/>
            <w:hideMark/>
          </w:tcPr>
          <w:p w14:paraId="436E0331" w14:textId="77777777" w:rsidR="000B2E4B" w:rsidRPr="00B275E6" w:rsidRDefault="000B2E4B" w:rsidP="007C38A1">
            <w:pPr>
              <w:rPr>
                <w:sz w:val="24"/>
                <w:szCs w:val="24"/>
              </w:rPr>
            </w:pPr>
            <w:r w:rsidRPr="00B275E6">
              <w:rPr>
                <w:sz w:val="24"/>
                <w:szCs w:val="24"/>
              </w:rPr>
              <w:t>$534,671</w:t>
            </w:r>
          </w:p>
        </w:tc>
        <w:tc>
          <w:tcPr>
            <w:tcW w:w="2636" w:type="dxa"/>
            <w:vAlign w:val="center"/>
            <w:hideMark/>
          </w:tcPr>
          <w:p w14:paraId="6E7D39BA" w14:textId="77777777" w:rsidR="000B2E4B" w:rsidRPr="00B275E6" w:rsidRDefault="000B2E4B" w:rsidP="007C38A1">
            <w:pPr>
              <w:rPr>
                <w:sz w:val="24"/>
                <w:szCs w:val="24"/>
              </w:rPr>
            </w:pPr>
            <w:r w:rsidRPr="00B275E6">
              <w:rPr>
                <w:sz w:val="24"/>
                <w:szCs w:val="24"/>
              </w:rPr>
              <w:t>$468,217</w:t>
            </w:r>
          </w:p>
        </w:tc>
      </w:tr>
      <w:tr w:rsidR="000B2E4B" w:rsidRPr="00B275E6" w14:paraId="67F6F2A7" w14:textId="77777777" w:rsidTr="007C38A1">
        <w:trPr>
          <w:trHeight w:val="353"/>
          <w:tblCellSpacing w:w="15" w:type="dxa"/>
        </w:trPr>
        <w:tc>
          <w:tcPr>
            <w:tcW w:w="2705" w:type="dxa"/>
            <w:vAlign w:val="center"/>
            <w:hideMark/>
          </w:tcPr>
          <w:p w14:paraId="42735979" w14:textId="77777777" w:rsidR="000B2E4B" w:rsidRPr="00B275E6" w:rsidRDefault="000B2E4B" w:rsidP="007C38A1">
            <w:pPr>
              <w:rPr>
                <w:sz w:val="24"/>
                <w:szCs w:val="24"/>
              </w:rPr>
            </w:pPr>
            <w:r w:rsidRPr="00B275E6">
              <w:rPr>
                <w:sz w:val="24"/>
                <w:szCs w:val="24"/>
              </w:rPr>
              <w:t>FY19</w:t>
            </w:r>
          </w:p>
        </w:tc>
        <w:tc>
          <w:tcPr>
            <w:tcW w:w="3839" w:type="dxa"/>
            <w:vAlign w:val="center"/>
            <w:hideMark/>
          </w:tcPr>
          <w:p w14:paraId="5E3C4E52" w14:textId="77777777" w:rsidR="000B2E4B" w:rsidRPr="00B275E6" w:rsidRDefault="000B2E4B" w:rsidP="007C38A1">
            <w:pPr>
              <w:rPr>
                <w:sz w:val="24"/>
                <w:szCs w:val="24"/>
              </w:rPr>
            </w:pPr>
            <w:r w:rsidRPr="00B275E6">
              <w:rPr>
                <w:sz w:val="24"/>
                <w:szCs w:val="24"/>
              </w:rPr>
              <w:t>$527,750</w:t>
            </w:r>
          </w:p>
        </w:tc>
        <w:tc>
          <w:tcPr>
            <w:tcW w:w="2636" w:type="dxa"/>
            <w:vAlign w:val="center"/>
            <w:hideMark/>
          </w:tcPr>
          <w:p w14:paraId="4A95980C" w14:textId="77777777" w:rsidR="000B2E4B" w:rsidRPr="00B275E6" w:rsidRDefault="000B2E4B" w:rsidP="007C38A1">
            <w:pPr>
              <w:rPr>
                <w:sz w:val="24"/>
                <w:szCs w:val="24"/>
              </w:rPr>
            </w:pPr>
            <w:r w:rsidRPr="00B275E6">
              <w:rPr>
                <w:sz w:val="24"/>
                <w:szCs w:val="24"/>
              </w:rPr>
              <w:t>$454,966</w:t>
            </w:r>
          </w:p>
        </w:tc>
      </w:tr>
      <w:tr w:rsidR="000B2E4B" w:rsidRPr="00B275E6" w14:paraId="0DABE713" w14:textId="77777777" w:rsidTr="007C38A1">
        <w:trPr>
          <w:trHeight w:val="353"/>
          <w:tblCellSpacing w:w="15" w:type="dxa"/>
        </w:trPr>
        <w:tc>
          <w:tcPr>
            <w:tcW w:w="2705" w:type="dxa"/>
            <w:vAlign w:val="center"/>
            <w:hideMark/>
          </w:tcPr>
          <w:p w14:paraId="07C7D8E6" w14:textId="77777777" w:rsidR="000B2E4B" w:rsidRPr="00B275E6" w:rsidRDefault="000B2E4B" w:rsidP="007C38A1">
            <w:pPr>
              <w:rPr>
                <w:sz w:val="24"/>
                <w:szCs w:val="24"/>
              </w:rPr>
            </w:pPr>
            <w:r w:rsidRPr="00B275E6">
              <w:rPr>
                <w:sz w:val="24"/>
                <w:szCs w:val="24"/>
              </w:rPr>
              <w:t>FY18</w:t>
            </w:r>
          </w:p>
        </w:tc>
        <w:tc>
          <w:tcPr>
            <w:tcW w:w="3839" w:type="dxa"/>
            <w:vAlign w:val="center"/>
            <w:hideMark/>
          </w:tcPr>
          <w:p w14:paraId="18D89612" w14:textId="77777777" w:rsidR="000B2E4B" w:rsidRPr="00B275E6" w:rsidRDefault="000B2E4B" w:rsidP="007C38A1">
            <w:pPr>
              <w:rPr>
                <w:sz w:val="24"/>
                <w:szCs w:val="24"/>
              </w:rPr>
            </w:pPr>
            <w:r w:rsidRPr="00B275E6">
              <w:rPr>
                <w:sz w:val="24"/>
                <w:szCs w:val="24"/>
              </w:rPr>
              <w:t>$582,203</w:t>
            </w:r>
          </w:p>
        </w:tc>
        <w:tc>
          <w:tcPr>
            <w:tcW w:w="2636" w:type="dxa"/>
            <w:vAlign w:val="center"/>
            <w:hideMark/>
          </w:tcPr>
          <w:p w14:paraId="4801F1F4" w14:textId="77777777" w:rsidR="000B2E4B" w:rsidRPr="00B275E6" w:rsidRDefault="000B2E4B" w:rsidP="007C38A1">
            <w:pPr>
              <w:rPr>
                <w:sz w:val="24"/>
                <w:szCs w:val="24"/>
              </w:rPr>
            </w:pPr>
            <w:r w:rsidRPr="00B275E6">
              <w:rPr>
                <w:sz w:val="24"/>
                <w:szCs w:val="24"/>
              </w:rPr>
              <w:t>$491,715</w:t>
            </w:r>
          </w:p>
        </w:tc>
      </w:tr>
      <w:tr w:rsidR="000B2E4B" w:rsidRPr="00B275E6" w14:paraId="0393994F" w14:textId="77777777" w:rsidTr="007C38A1">
        <w:trPr>
          <w:trHeight w:val="353"/>
          <w:tblCellSpacing w:w="15" w:type="dxa"/>
        </w:trPr>
        <w:tc>
          <w:tcPr>
            <w:tcW w:w="2705" w:type="dxa"/>
            <w:vAlign w:val="center"/>
            <w:hideMark/>
          </w:tcPr>
          <w:p w14:paraId="16CC77AE" w14:textId="77777777" w:rsidR="000B2E4B" w:rsidRPr="00B275E6" w:rsidRDefault="000B2E4B" w:rsidP="007C38A1">
            <w:pPr>
              <w:rPr>
                <w:sz w:val="24"/>
                <w:szCs w:val="24"/>
              </w:rPr>
            </w:pPr>
            <w:r w:rsidRPr="00B275E6">
              <w:rPr>
                <w:sz w:val="24"/>
                <w:szCs w:val="24"/>
              </w:rPr>
              <w:t>FY17</w:t>
            </w:r>
          </w:p>
        </w:tc>
        <w:tc>
          <w:tcPr>
            <w:tcW w:w="3839" w:type="dxa"/>
            <w:vAlign w:val="center"/>
            <w:hideMark/>
          </w:tcPr>
          <w:p w14:paraId="3D181565" w14:textId="77777777" w:rsidR="000B2E4B" w:rsidRPr="00B275E6" w:rsidRDefault="000B2E4B" w:rsidP="007C38A1">
            <w:pPr>
              <w:rPr>
                <w:sz w:val="24"/>
                <w:szCs w:val="24"/>
              </w:rPr>
            </w:pPr>
            <w:r w:rsidRPr="00B275E6">
              <w:rPr>
                <w:sz w:val="24"/>
                <w:szCs w:val="24"/>
              </w:rPr>
              <w:t>$534,726</w:t>
            </w:r>
          </w:p>
        </w:tc>
        <w:tc>
          <w:tcPr>
            <w:tcW w:w="2636" w:type="dxa"/>
            <w:vAlign w:val="center"/>
            <w:hideMark/>
          </w:tcPr>
          <w:p w14:paraId="5FF98C98" w14:textId="77777777" w:rsidR="000B2E4B" w:rsidRPr="00B275E6" w:rsidRDefault="000B2E4B" w:rsidP="007C38A1">
            <w:pPr>
              <w:rPr>
                <w:sz w:val="24"/>
                <w:szCs w:val="24"/>
              </w:rPr>
            </w:pPr>
            <w:r w:rsidRPr="00B275E6">
              <w:rPr>
                <w:sz w:val="24"/>
                <w:szCs w:val="24"/>
              </w:rPr>
              <w:t>$441,715</w:t>
            </w:r>
          </w:p>
        </w:tc>
      </w:tr>
      <w:tr w:rsidR="000B2E4B" w:rsidRPr="00B275E6" w14:paraId="374B9B0E" w14:textId="77777777" w:rsidTr="007C38A1">
        <w:trPr>
          <w:trHeight w:val="353"/>
          <w:tblCellSpacing w:w="15" w:type="dxa"/>
        </w:trPr>
        <w:tc>
          <w:tcPr>
            <w:tcW w:w="2705" w:type="dxa"/>
            <w:vAlign w:val="center"/>
            <w:hideMark/>
          </w:tcPr>
          <w:p w14:paraId="506D295D" w14:textId="77777777" w:rsidR="000B2E4B" w:rsidRPr="00B275E6" w:rsidRDefault="000B2E4B" w:rsidP="007C38A1">
            <w:pPr>
              <w:rPr>
                <w:sz w:val="24"/>
                <w:szCs w:val="24"/>
              </w:rPr>
            </w:pPr>
            <w:r w:rsidRPr="00B275E6">
              <w:rPr>
                <w:sz w:val="24"/>
                <w:szCs w:val="24"/>
              </w:rPr>
              <w:t>FY16</w:t>
            </w:r>
          </w:p>
        </w:tc>
        <w:tc>
          <w:tcPr>
            <w:tcW w:w="3839" w:type="dxa"/>
            <w:vAlign w:val="center"/>
            <w:hideMark/>
          </w:tcPr>
          <w:p w14:paraId="06D8C16F" w14:textId="77777777" w:rsidR="000B2E4B" w:rsidRPr="00B275E6" w:rsidRDefault="000B2E4B" w:rsidP="007C38A1">
            <w:pPr>
              <w:rPr>
                <w:sz w:val="24"/>
                <w:szCs w:val="24"/>
              </w:rPr>
            </w:pPr>
            <w:r w:rsidRPr="00B275E6">
              <w:rPr>
                <w:sz w:val="24"/>
                <w:szCs w:val="24"/>
              </w:rPr>
              <w:t>$550,979</w:t>
            </w:r>
          </w:p>
        </w:tc>
        <w:tc>
          <w:tcPr>
            <w:tcW w:w="2636" w:type="dxa"/>
            <w:vAlign w:val="center"/>
            <w:hideMark/>
          </w:tcPr>
          <w:p w14:paraId="44818156" w14:textId="77777777" w:rsidR="000B2E4B" w:rsidRPr="00B275E6" w:rsidRDefault="000B2E4B" w:rsidP="007C38A1">
            <w:pPr>
              <w:rPr>
                <w:sz w:val="24"/>
                <w:szCs w:val="24"/>
              </w:rPr>
            </w:pPr>
            <w:r w:rsidRPr="00B275E6">
              <w:rPr>
                <w:sz w:val="24"/>
                <w:szCs w:val="24"/>
              </w:rPr>
              <w:t>$446,828</w:t>
            </w:r>
          </w:p>
        </w:tc>
      </w:tr>
      <w:tr w:rsidR="000B2E4B" w:rsidRPr="00B275E6" w14:paraId="4B567CA4" w14:textId="77777777" w:rsidTr="007C38A1">
        <w:trPr>
          <w:trHeight w:val="353"/>
          <w:tblCellSpacing w:w="15" w:type="dxa"/>
        </w:trPr>
        <w:tc>
          <w:tcPr>
            <w:tcW w:w="2705" w:type="dxa"/>
            <w:vAlign w:val="center"/>
            <w:hideMark/>
          </w:tcPr>
          <w:p w14:paraId="6A88479E" w14:textId="77777777" w:rsidR="000B2E4B" w:rsidRPr="00B275E6" w:rsidRDefault="000B2E4B" w:rsidP="007C38A1">
            <w:pPr>
              <w:rPr>
                <w:sz w:val="24"/>
                <w:szCs w:val="24"/>
              </w:rPr>
            </w:pPr>
            <w:r w:rsidRPr="00B275E6">
              <w:rPr>
                <w:sz w:val="24"/>
                <w:szCs w:val="24"/>
              </w:rPr>
              <w:t>FY15</w:t>
            </w:r>
          </w:p>
        </w:tc>
        <w:tc>
          <w:tcPr>
            <w:tcW w:w="3839" w:type="dxa"/>
            <w:vAlign w:val="center"/>
            <w:hideMark/>
          </w:tcPr>
          <w:p w14:paraId="093068F2" w14:textId="77777777" w:rsidR="000B2E4B" w:rsidRPr="00B275E6" w:rsidRDefault="000B2E4B" w:rsidP="007C38A1">
            <w:pPr>
              <w:rPr>
                <w:sz w:val="24"/>
                <w:szCs w:val="24"/>
              </w:rPr>
            </w:pPr>
            <w:r w:rsidRPr="00B275E6">
              <w:rPr>
                <w:sz w:val="24"/>
                <w:szCs w:val="24"/>
              </w:rPr>
              <w:t>$543,936</w:t>
            </w:r>
          </w:p>
        </w:tc>
        <w:tc>
          <w:tcPr>
            <w:tcW w:w="2636" w:type="dxa"/>
            <w:vAlign w:val="center"/>
            <w:hideMark/>
          </w:tcPr>
          <w:p w14:paraId="2136B8A6" w14:textId="77777777" w:rsidR="000B2E4B" w:rsidRPr="00B275E6" w:rsidRDefault="000B2E4B" w:rsidP="007C38A1">
            <w:pPr>
              <w:rPr>
                <w:sz w:val="24"/>
                <w:szCs w:val="24"/>
              </w:rPr>
            </w:pPr>
            <w:r w:rsidRPr="00B275E6">
              <w:rPr>
                <w:sz w:val="24"/>
                <w:szCs w:val="24"/>
              </w:rPr>
              <w:t>$438,205</w:t>
            </w:r>
          </w:p>
        </w:tc>
      </w:tr>
      <w:tr w:rsidR="000B2E4B" w:rsidRPr="00B275E6" w14:paraId="579D0F01" w14:textId="77777777" w:rsidTr="007C38A1">
        <w:trPr>
          <w:trHeight w:val="353"/>
          <w:tblCellSpacing w:w="15" w:type="dxa"/>
        </w:trPr>
        <w:tc>
          <w:tcPr>
            <w:tcW w:w="2705" w:type="dxa"/>
            <w:vAlign w:val="center"/>
            <w:hideMark/>
          </w:tcPr>
          <w:p w14:paraId="4FF86C3B" w14:textId="77777777" w:rsidR="000B2E4B" w:rsidRPr="00B275E6" w:rsidRDefault="000B2E4B" w:rsidP="007C38A1">
            <w:pPr>
              <w:rPr>
                <w:sz w:val="24"/>
                <w:szCs w:val="24"/>
              </w:rPr>
            </w:pPr>
            <w:r w:rsidRPr="00B275E6">
              <w:rPr>
                <w:sz w:val="24"/>
                <w:szCs w:val="24"/>
              </w:rPr>
              <w:t>FY14</w:t>
            </w:r>
          </w:p>
        </w:tc>
        <w:tc>
          <w:tcPr>
            <w:tcW w:w="3839" w:type="dxa"/>
            <w:vAlign w:val="center"/>
            <w:hideMark/>
          </w:tcPr>
          <w:p w14:paraId="085CE64F" w14:textId="77777777" w:rsidR="000B2E4B" w:rsidRPr="00B275E6" w:rsidRDefault="000B2E4B" w:rsidP="007C38A1">
            <w:pPr>
              <w:rPr>
                <w:sz w:val="24"/>
                <w:szCs w:val="24"/>
              </w:rPr>
            </w:pPr>
            <w:r w:rsidRPr="00B275E6">
              <w:rPr>
                <w:sz w:val="24"/>
                <w:szCs w:val="24"/>
              </w:rPr>
              <w:t>$551,815</w:t>
            </w:r>
          </w:p>
        </w:tc>
        <w:tc>
          <w:tcPr>
            <w:tcW w:w="2636" w:type="dxa"/>
            <w:vAlign w:val="center"/>
            <w:hideMark/>
          </w:tcPr>
          <w:p w14:paraId="6EFC1420" w14:textId="77777777" w:rsidR="000B2E4B" w:rsidRPr="00B275E6" w:rsidRDefault="000B2E4B" w:rsidP="007C38A1">
            <w:pPr>
              <w:rPr>
                <w:sz w:val="24"/>
                <w:szCs w:val="24"/>
              </w:rPr>
            </w:pPr>
            <w:r w:rsidRPr="00B275E6">
              <w:rPr>
                <w:sz w:val="24"/>
                <w:szCs w:val="24"/>
              </w:rPr>
              <w:t>$441,394</w:t>
            </w:r>
          </w:p>
        </w:tc>
      </w:tr>
      <w:tr w:rsidR="000B2E4B" w:rsidRPr="00B275E6" w14:paraId="548345B7" w14:textId="77777777" w:rsidTr="007C38A1">
        <w:trPr>
          <w:trHeight w:val="353"/>
          <w:tblCellSpacing w:w="15" w:type="dxa"/>
        </w:trPr>
        <w:tc>
          <w:tcPr>
            <w:tcW w:w="2705" w:type="dxa"/>
            <w:vAlign w:val="center"/>
            <w:hideMark/>
          </w:tcPr>
          <w:p w14:paraId="3F556B1C" w14:textId="77777777" w:rsidR="000B2E4B" w:rsidRPr="00B275E6" w:rsidRDefault="000B2E4B" w:rsidP="007C38A1">
            <w:pPr>
              <w:rPr>
                <w:sz w:val="24"/>
                <w:szCs w:val="24"/>
              </w:rPr>
            </w:pPr>
            <w:r w:rsidRPr="00B275E6">
              <w:rPr>
                <w:sz w:val="24"/>
                <w:szCs w:val="24"/>
              </w:rPr>
              <w:t>FY13</w:t>
            </w:r>
          </w:p>
        </w:tc>
        <w:tc>
          <w:tcPr>
            <w:tcW w:w="3839" w:type="dxa"/>
            <w:vAlign w:val="center"/>
            <w:hideMark/>
          </w:tcPr>
          <w:p w14:paraId="4AFAF188" w14:textId="77777777" w:rsidR="000B2E4B" w:rsidRPr="00B275E6" w:rsidRDefault="000B2E4B" w:rsidP="007C38A1">
            <w:pPr>
              <w:rPr>
                <w:sz w:val="24"/>
                <w:szCs w:val="24"/>
              </w:rPr>
            </w:pPr>
            <w:r w:rsidRPr="00B275E6">
              <w:rPr>
                <w:sz w:val="24"/>
                <w:szCs w:val="24"/>
              </w:rPr>
              <w:t>$546,732</w:t>
            </w:r>
          </w:p>
        </w:tc>
        <w:tc>
          <w:tcPr>
            <w:tcW w:w="2636" w:type="dxa"/>
            <w:vAlign w:val="center"/>
            <w:hideMark/>
          </w:tcPr>
          <w:p w14:paraId="1810B883" w14:textId="77777777" w:rsidR="000B2E4B" w:rsidRPr="00B275E6" w:rsidRDefault="000B2E4B" w:rsidP="007C38A1">
            <w:pPr>
              <w:rPr>
                <w:sz w:val="24"/>
                <w:szCs w:val="24"/>
              </w:rPr>
            </w:pPr>
            <w:r w:rsidRPr="00B275E6">
              <w:rPr>
                <w:sz w:val="24"/>
                <w:szCs w:val="24"/>
              </w:rPr>
              <w:t>$430,628</w:t>
            </w:r>
          </w:p>
        </w:tc>
      </w:tr>
      <w:tr w:rsidR="000B2E4B" w:rsidRPr="00B275E6" w14:paraId="2DE2B8FA" w14:textId="77777777" w:rsidTr="007C38A1">
        <w:trPr>
          <w:trHeight w:val="353"/>
          <w:tblCellSpacing w:w="15" w:type="dxa"/>
        </w:trPr>
        <w:tc>
          <w:tcPr>
            <w:tcW w:w="2705" w:type="dxa"/>
            <w:vAlign w:val="center"/>
            <w:hideMark/>
          </w:tcPr>
          <w:p w14:paraId="4B166C4D" w14:textId="77777777" w:rsidR="000B2E4B" w:rsidRPr="00B275E6" w:rsidRDefault="000B2E4B" w:rsidP="007C38A1">
            <w:pPr>
              <w:rPr>
                <w:sz w:val="24"/>
                <w:szCs w:val="24"/>
              </w:rPr>
            </w:pPr>
            <w:r w:rsidRPr="00B275E6">
              <w:rPr>
                <w:sz w:val="24"/>
                <w:szCs w:val="24"/>
              </w:rPr>
              <w:t>FY12</w:t>
            </w:r>
          </w:p>
        </w:tc>
        <w:tc>
          <w:tcPr>
            <w:tcW w:w="3839" w:type="dxa"/>
            <w:vAlign w:val="center"/>
            <w:hideMark/>
          </w:tcPr>
          <w:p w14:paraId="36459240" w14:textId="77777777" w:rsidR="000B2E4B" w:rsidRPr="00B275E6" w:rsidRDefault="000B2E4B" w:rsidP="007C38A1">
            <w:pPr>
              <w:rPr>
                <w:sz w:val="24"/>
                <w:szCs w:val="24"/>
              </w:rPr>
            </w:pPr>
            <w:r w:rsidRPr="00B275E6">
              <w:rPr>
                <w:sz w:val="24"/>
                <w:szCs w:val="24"/>
              </w:rPr>
              <w:t>$543,702</w:t>
            </w:r>
          </w:p>
        </w:tc>
        <w:tc>
          <w:tcPr>
            <w:tcW w:w="2636" w:type="dxa"/>
            <w:vAlign w:val="center"/>
            <w:hideMark/>
          </w:tcPr>
          <w:p w14:paraId="260877A5" w14:textId="77777777" w:rsidR="000B2E4B" w:rsidRPr="00B275E6" w:rsidRDefault="000B2E4B" w:rsidP="007C38A1">
            <w:pPr>
              <w:rPr>
                <w:sz w:val="24"/>
                <w:szCs w:val="24"/>
              </w:rPr>
            </w:pPr>
            <w:r w:rsidRPr="00B275E6">
              <w:rPr>
                <w:sz w:val="24"/>
                <w:szCs w:val="24"/>
              </w:rPr>
              <w:t>$421,143</w:t>
            </w:r>
          </w:p>
        </w:tc>
      </w:tr>
      <w:tr w:rsidR="000B2E4B" w:rsidRPr="00B275E6" w14:paraId="4BE28758" w14:textId="77777777" w:rsidTr="007C38A1">
        <w:trPr>
          <w:trHeight w:val="353"/>
          <w:tblCellSpacing w:w="15" w:type="dxa"/>
        </w:trPr>
        <w:tc>
          <w:tcPr>
            <w:tcW w:w="2705" w:type="dxa"/>
            <w:vAlign w:val="center"/>
            <w:hideMark/>
          </w:tcPr>
          <w:p w14:paraId="6DDF25F6" w14:textId="77777777" w:rsidR="000B2E4B" w:rsidRPr="00B275E6" w:rsidRDefault="000B2E4B" w:rsidP="007C38A1">
            <w:pPr>
              <w:rPr>
                <w:sz w:val="24"/>
                <w:szCs w:val="24"/>
              </w:rPr>
            </w:pPr>
            <w:r w:rsidRPr="00B275E6">
              <w:rPr>
                <w:sz w:val="24"/>
                <w:szCs w:val="24"/>
              </w:rPr>
              <w:t>FY11</w:t>
            </w:r>
          </w:p>
        </w:tc>
        <w:tc>
          <w:tcPr>
            <w:tcW w:w="3839" w:type="dxa"/>
            <w:vAlign w:val="center"/>
            <w:hideMark/>
          </w:tcPr>
          <w:p w14:paraId="24C031B9" w14:textId="77777777" w:rsidR="000B2E4B" w:rsidRPr="00B275E6" w:rsidRDefault="000B2E4B" w:rsidP="007C38A1">
            <w:pPr>
              <w:rPr>
                <w:sz w:val="24"/>
                <w:szCs w:val="24"/>
              </w:rPr>
            </w:pPr>
            <w:r w:rsidRPr="00B275E6">
              <w:rPr>
                <w:sz w:val="24"/>
                <w:szCs w:val="24"/>
              </w:rPr>
              <w:t>$559,669</w:t>
            </w:r>
          </w:p>
        </w:tc>
        <w:tc>
          <w:tcPr>
            <w:tcW w:w="2636" w:type="dxa"/>
            <w:vAlign w:val="center"/>
            <w:hideMark/>
          </w:tcPr>
          <w:p w14:paraId="7C405AA6" w14:textId="77777777" w:rsidR="000B2E4B" w:rsidRPr="00B275E6" w:rsidRDefault="000B2E4B" w:rsidP="007C38A1">
            <w:pPr>
              <w:rPr>
                <w:sz w:val="24"/>
                <w:szCs w:val="24"/>
              </w:rPr>
            </w:pPr>
            <w:r w:rsidRPr="00B275E6">
              <w:rPr>
                <w:sz w:val="24"/>
                <w:szCs w:val="24"/>
              </w:rPr>
              <w:t>$421,143</w:t>
            </w:r>
          </w:p>
        </w:tc>
      </w:tr>
      <w:tr w:rsidR="000B2E4B" w:rsidRPr="00B275E6" w14:paraId="297B7F42" w14:textId="77777777" w:rsidTr="007C38A1">
        <w:trPr>
          <w:trHeight w:val="353"/>
          <w:tblCellSpacing w:w="15" w:type="dxa"/>
        </w:trPr>
        <w:tc>
          <w:tcPr>
            <w:tcW w:w="2705" w:type="dxa"/>
            <w:vAlign w:val="center"/>
            <w:hideMark/>
          </w:tcPr>
          <w:p w14:paraId="4C6F0A51" w14:textId="77777777" w:rsidR="000B2E4B" w:rsidRPr="00B275E6" w:rsidRDefault="000B2E4B" w:rsidP="007C38A1">
            <w:pPr>
              <w:rPr>
                <w:sz w:val="24"/>
                <w:szCs w:val="24"/>
              </w:rPr>
            </w:pPr>
            <w:r w:rsidRPr="00B275E6">
              <w:rPr>
                <w:sz w:val="24"/>
                <w:szCs w:val="24"/>
              </w:rPr>
              <w:t>FY10</w:t>
            </w:r>
          </w:p>
        </w:tc>
        <w:tc>
          <w:tcPr>
            <w:tcW w:w="3839" w:type="dxa"/>
            <w:vAlign w:val="center"/>
            <w:hideMark/>
          </w:tcPr>
          <w:p w14:paraId="5AEBACFA" w14:textId="77777777" w:rsidR="000B2E4B" w:rsidRPr="00B275E6" w:rsidRDefault="000B2E4B" w:rsidP="007C38A1">
            <w:pPr>
              <w:rPr>
                <w:sz w:val="24"/>
                <w:szCs w:val="24"/>
              </w:rPr>
            </w:pPr>
            <w:r w:rsidRPr="00B275E6">
              <w:rPr>
                <w:sz w:val="24"/>
                <w:szCs w:val="24"/>
              </w:rPr>
              <w:t>$570,772</w:t>
            </w:r>
          </w:p>
        </w:tc>
        <w:tc>
          <w:tcPr>
            <w:tcW w:w="2636" w:type="dxa"/>
            <w:vAlign w:val="center"/>
            <w:hideMark/>
          </w:tcPr>
          <w:p w14:paraId="1E57CDB6" w14:textId="77777777" w:rsidR="000B2E4B" w:rsidRPr="00B275E6" w:rsidRDefault="000B2E4B" w:rsidP="007C38A1">
            <w:pPr>
              <w:rPr>
                <w:sz w:val="24"/>
                <w:szCs w:val="24"/>
              </w:rPr>
            </w:pPr>
            <w:r w:rsidRPr="00B275E6">
              <w:rPr>
                <w:sz w:val="24"/>
                <w:szCs w:val="24"/>
              </w:rPr>
              <w:t>$421,143</w:t>
            </w:r>
          </w:p>
        </w:tc>
      </w:tr>
      <w:tr w:rsidR="000B2E4B" w:rsidRPr="00B275E6" w14:paraId="68664927" w14:textId="77777777" w:rsidTr="007C38A1">
        <w:trPr>
          <w:trHeight w:val="353"/>
          <w:tblCellSpacing w:w="15" w:type="dxa"/>
        </w:trPr>
        <w:tc>
          <w:tcPr>
            <w:tcW w:w="2705" w:type="dxa"/>
            <w:vAlign w:val="center"/>
            <w:hideMark/>
          </w:tcPr>
          <w:p w14:paraId="01CDCD0A" w14:textId="77777777" w:rsidR="000B2E4B" w:rsidRPr="00B275E6" w:rsidRDefault="000B2E4B" w:rsidP="007C38A1">
            <w:pPr>
              <w:rPr>
                <w:sz w:val="24"/>
                <w:szCs w:val="24"/>
              </w:rPr>
            </w:pPr>
            <w:r w:rsidRPr="00B275E6">
              <w:rPr>
                <w:sz w:val="24"/>
                <w:szCs w:val="24"/>
              </w:rPr>
              <w:t>FY09</w:t>
            </w:r>
          </w:p>
        </w:tc>
        <w:tc>
          <w:tcPr>
            <w:tcW w:w="3839" w:type="dxa"/>
            <w:vAlign w:val="center"/>
            <w:hideMark/>
          </w:tcPr>
          <w:p w14:paraId="4F3FA5BD" w14:textId="77777777" w:rsidR="000B2E4B" w:rsidRPr="00B275E6" w:rsidRDefault="000B2E4B" w:rsidP="007C38A1">
            <w:pPr>
              <w:rPr>
                <w:sz w:val="24"/>
                <w:szCs w:val="24"/>
              </w:rPr>
            </w:pPr>
            <w:r w:rsidRPr="00B275E6">
              <w:rPr>
                <w:sz w:val="24"/>
                <w:szCs w:val="24"/>
              </w:rPr>
              <w:t>$576,390</w:t>
            </w:r>
          </w:p>
        </w:tc>
        <w:tc>
          <w:tcPr>
            <w:tcW w:w="2636" w:type="dxa"/>
            <w:vAlign w:val="center"/>
            <w:hideMark/>
          </w:tcPr>
          <w:p w14:paraId="57C62AD6" w14:textId="77777777" w:rsidR="000B2E4B" w:rsidRPr="00B275E6" w:rsidRDefault="000B2E4B" w:rsidP="007C38A1">
            <w:pPr>
              <w:rPr>
                <w:sz w:val="24"/>
                <w:szCs w:val="24"/>
              </w:rPr>
            </w:pPr>
            <w:r w:rsidRPr="00B275E6">
              <w:rPr>
                <w:sz w:val="24"/>
                <w:szCs w:val="24"/>
              </w:rPr>
              <w:t>$421,143</w:t>
            </w:r>
          </w:p>
        </w:tc>
      </w:tr>
      <w:tr w:rsidR="000B2E4B" w:rsidRPr="00B275E6" w14:paraId="746C1021" w14:textId="77777777" w:rsidTr="007C38A1">
        <w:trPr>
          <w:trHeight w:val="353"/>
          <w:tblCellSpacing w:w="15" w:type="dxa"/>
        </w:trPr>
        <w:tc>
          <w:tcPr>
            <w:tcW w:w="2705" w:type="dxa"/>
            <w:vAlign w:val="center"/>
            <w:hideMark/>
          </w:tcPr>
          <w:p w14:paraId="37114F36" w14:textId="77777777" w:rsidR="000B2E4B" w:rsidRPr="00B275E6" w:rsidRDefault="000B2E4B" w:rsidP="007C38A1">
            <w:pPr>
              <w:rPr>
                <w:sz w:val="24"/>
                <w:szCs w:val="24"/>
              </w:rPr>
            </w:pPr>
            <w:r w:rsidRPr="00B275E6">
              <w:rPr>
                <w:sz w:val="24"/>
                <w:szCs w:val="24"/>
              </w:rPr>
              <w:t>FY08</w:t>
            </w:r>
          </w:p>
        </w:tc>
        <w:tc>
          <w:tcPr>
            <w:tcW w:w="3839" w:type="dxa"/>
            <w:vAlign w:val="center"/>
            <w:hideMark/>
          </w:tcPr>
          <w:p w14:paraId="2E188FA1" w14:textId="77777777" w:rsidR="000B2E4B" w:rsidRPr="00B275E6" w:rsidRDefault="000B2E4B" w:rsidP="007C38A1">
            <w:pPr>
              <w:rPr>
                <w:sz w:val="24"/>
                <w:szCs w:val="24"/>
              </w:rPr>
            </w:pPr>
            <w:r w:rsidRPr="00B275E6">
              <w:rPr>
                <w:sz w:val="24"/>
                <w:szCs w:val="24"/>
              </w:rPr>
              <w:t>$575,936</w:t>
            </w:r>
          </w:p>
        </w:tc>
        <w:tc>
          <w:tcPr>
            <w:tcW w:w="2636" w:type="dxa"/>
            <w:vAlign w:val="center"/>
            <w:hideMark/>
          </w:tcPr>
          <w:p w14:paraId="7F4AD220" w14:textId="77777777" w:rsidR="000B2E4B" w:rsidRPr="00B275E6" w:rsidRDefault="000B2E4B" w:rsidP="007C38A1">
            <w:pPr>
              <w:rPr>
                <w:sz w:val="24"/>
                <w:szCs w:val="24"/>
              </w:rPr>
            </w:pPr>
            <w:r w:rsidRPr="00B275E6">
              <w:rPr>
                <w:sz w:val="24"/>
                <w:szCs w:val="24"/>
              </w:rPr>
              <w:t>$415,000</w:t>
            </w:r>
          </w:p>
        </w:tc>
      </w:tr>
      <w:tr w:rsidR="000B2E4B" w:rsidRPr="00B275E6" w14:paraId="27B016B3" w14:textId="77777777" w:rsidTr="007C38A1">
        <w:trPr>
          <w:trHeight w:val="353"/>
          <w:tblCellSpacing w:w="15" w:type="dxa"/>
        </w:trPr>
        <w:tc>
          <w:tcPr>
            <w:tcW w:w="2705" w:type="dxa"/>
            <w:vAlign w:val="center"/>
            <w:hideMark/>
          </w:tcPr>
          <w:p w14:paraId="70B3C197" w14:textId="77777777" w:rsidR="000B2E4B" w:rsidRPr="00B275E6" w:rsidRDefault="000B2E4B" w:rsidP="007C38A1">
            <w:pPr>
              <w:rPr>
                <w:sz w:val="24"/>
                <w:szCs w:val="24"/>
              </w:rPr>
            </w:pPr>
            <w:r w:rsidRPr="00B275E6">
              <w:rPr>
                <w:sz w:val="24"/>
                <w:szCs w:val="24"/>
              </w:rPr>
              <w:t>FY07</w:t>
            </w:r>
          </w:p>
        </w:tc>
        <w:tc>
          <w:tcPr>
            <w:tcW w:w="3839" w:type="dxa"/>
            <w:vAlign w:val="center"/>
            <w:hideMark/>
          </w:tcPr>
          <w:p w14:paraId="3B16A495" w14:textId="77777777" w:rsidR="000B2E4B" w:rsidRPr="00B275E6" w:rsidRDefault="000B2E4B" w:rsidP="007C38A1">
            <w:pPr>
              <w:rPr>
                <w:sz w:val="24"/>
                <w:szCs w:val="24"/>
              </w:rPr>
            </w:pPr>
            <w:r w:rsidRPr="00B275E6">
              <w:rPr>
                <w:sz w:val="24"/>
                <w:szCs w:val="24"/>
              </w:rPr>
              <w:t>$561,320</w:t>
            </w:r>
          </w:p>
        </w:tc>
        <w:tc>
          <w:tcPr>
            <w:tcW w:w="2636" w:type="dxa"/>
            <w:vAlign w:val="center"/>
            <w:hideMark/>
          </w:tcPr>
          <w:p w14:paraId="6EB4C32A" w14:textId="77777777" w:rsidR="000B2E4B" w:rsidRPr="00B275E6" w:rsidRDefault="000B2E4B" w:rsidP="007C38A1">
            <w:pPr>
              <w:rPr>
                <w:sz w:val="24"/>
                <w:szCs w:val="24"/>
              </w:rPr>
            </w:pPr>
            <w:r w:rsidRPr="00B275E6">
              <w:rPr>
                <w:sz w:val="24"/>
                <w:szCs w:val="24"/>
              </w:rPr>
              <w:t>$390,000</w:t>
            </w:r>
          </w:p>
        </w:tc>
      </w:tr>
      <w:tr w:rsidR="000B2E4B" w:rsidRPr="00B275E6" w14:paraId="74B27694" w14:textId="77777777" w:rsidTr="007C38A1">
        <w:trPr>
          <w:trHeight w:val="353"/>
          <w:tblCellSpacing w:w="15" w:type="dxa"/>
        </w:trPr>
        <w:tc>
          <w:tcPr>
            <w:tcW w:w="2705" w:type="dxa"/>
            <w:vAlign w:val="center"/>
            <w:hideMark/>
          </w:tcPr>
          <w:p w14:paraId="29638EFF" w14:textId="77777777" w:rsidR="000B2E4B" w:rsidRPr="00B275E6" w:rsidRDefault="000B2E4B" w:rsidP="007C38A1">
            <w:pPr>
              <w:rPr>
                <w:sz w:val="24"/>
                <w:szCs w:val="24"/>
              </w:rPr>
            </w:pPr>
            <w:r w:rsidRPr="00B275E6">
              <w:rPr>
                <w:sz w:val="24"/>
                <w:szCs w:val="24"/>
              </w:rPr>
              <w:t>FY06</w:t>
            </w:r>
          </w:p>
        </w:tc>
        <w:tc>
          <w:tcPr>
            <w:tcW w:w="3839" w:type="dxa"/>
            <w:vAlign w:val="center"/>
            <w:hideMark/>
          </w:tcPr>
          <w:p w14:paraId="6B71886D" w14:textId="77777777" w:rsidR="000B2E4B" w:rsidRPr="00B275E6" w:rsidRDefault="000B2E4B" w:rsidP="007C38A1">
            <w:pPr>
              <w:rPr>
                <w:sz w:val="24"/>
                <w:szCs w:val="24"/>
              </w:rPr>
            </w:pPr>
            <w:r w:rsidRPr="00B275E6">
              <w:rPr>
                <w:sz w:val="24"/>
                <w:szCs w:val="24"/>
              </w:rPr>
              <w:t>$479,924</w:t>
            </w:r>
          </w:p>
        </w:tc>
        <w:tc>
          <w:tcPr>
            <w:tcW w:w="2636" w:type="dxa"/>
            <w:vAlign w:val="center"/>
            <w:hideMark/>
          </w:tcPr>
          <w:p w14:paraId="7D8BBBD9" w14:textId="77777777" w:rsidR="000B2E4B" w:rsidRPr="00B275E6" w:rsidRDefault="000B2E4B" w:rsidP="007C38A1">
            <w:pPr>
              <w:rPr>
                <w:sz w:val="24"/>
                <w:szCs w:val="24"/>
              </w:rPr>
            </w:pPr>
            <w:r w:rsidRPr="00B275E6">
              <w:rPr>
                <w:sz w:val="24"/>
                <w:szCs w:val="24"/>
              </w:rPr>
              <w:t>$325,000</w:t>
            </w:r>
          </w:p>
        </w:tc>
      </w:tr>
      <w:tr w:rsidR="000B2E4B" w:rsidRPr="00B275E6" w14:paraId="6346DD8E" w14:textId="77777777" w:rsidTr="007C38A1">
        <w:trPr>
          <w:trHeight w:val="353"/>
          <w:tblCellSpacing w:w="15" w:type="dxa"/>
        </w:trPr>
        <w:tc>
          <w:tcPr>
            <w:tcW w:w="2705" w:type="dxa"/>
            <w:vAlign w:val="center"/>
            <w:hideMark/>
          </w:tcPr>
          <w:p w14:paraId="7D7C0A9E" w14:textId="77777777" w:rsidR="000B2E4B" w:rsidRPr="00B275E6" w:rsidRDefault="000B2E4B" w:rsidP="007C38A1">
            <w:pPr>
              <w:rPr>
                <w:sz w:val="24"/>
                <w:szCs w:val="24"/>
              </w:rPr>
            </w:pPr>
            <w:r w:rsidRPr="00B275E6">
              <w:rPr>
                <w:sz w:val="24"/>
                <w:szCs w:val="24"/>
              </w:rPr>
              <w:t>FY05</w:t>
            </w:r>
          </w:p>
        </w:tc>
        <w:tc>
          <w:tcPr>
            <w:tcW w:w="3839" w:type="dxa"/>
            <w:vAlign w:val="center"/>
            <w:hideMark/>
          </w:tcPr>
          <w:p w14:paraId="1AB03D2C" w14:textId="77777777" w:rsidR="000B2E4B" w:rsidRPr="00B275E6" w:rsidRDefault="000B2E4B" w:rsidP="007C38A1">
            <w:pPr>
              <w:rPr>
                <w:sz w:val="24"/>
                <w:szCs w:val="24"/>
              </w:rPr>
            </w:pPr>
            <w:r w:rsidRPr="00B275E6">
              <w:rPr>
                <w:sz w:val="24"/>
                <w:szCs w:val="24"/>
              </w:rPr>
              <w:t>$488,517</w:t>
            </w:r>
          </w:p>
        </w:tc>
        <w:tc>
          <w:tcPr>
            <w:tcW w:w="2636" w:type="dxa"/>
            <w:vAlign w:val="center"/>
            <w:hideMark/>
          </w:tcPr>
          <w:p w14:paraId="76277881" w14:textId="77777777" w:rsidR="000B2E4B" w:rsidRPr="00B275E6" w:rsidRDefault="000B2E4B" w:rsidP="007C38A1">
            <w:pPr>
              <w:rPr>
                <w:sz w:val="24"/>
                <w:szCs w:val="24"/>
              </w:rPr>
            </w:pPr>
            <w:r w:rsidRPr="00B275E6">
              <w:rPr>
                <w:sz w:val="24"/>
                <w:szCs w:val="24"/>
              </w:rPr>
              <w:t>$318,777</w:t>
            </w:r>
          </w:p>
        </w:tc>
      </w:tr>
      <w:tr w:rsidR="000B2E4B" w:rsidRPr="00B275E6" w14:paraId="1D2F8B32" w14:textId="77777777" w:rsidTr="007C38A1">
        <w:trPr>
          <w:trHeight w:val="353"/>
          <w:tblCellSpacing w:w="15" w:type="dxa"/>
        </w:trPr>
        <w:tc>
          <w:tcPr>
            <w:tcW w:w="2705" w:type="dxa"/>
            <w:vAlign w:val="center"/>
            <w:hideMark/>
          </w:tcPr>
          <w:p w14:paraId="30AE719F" w14:textId="77777777" w:rsidR="000B2E4B" w:rsidRPr="00B275E6" w:rsidRDefault="000B2E4B" w:rsidP="007C38A1">
            <w:pPr>
              <w:rPr>
                <w:sz w:val="24"/>
                <w:szCs w:val="24"/>
              </w:rPr>
            </w:pPr>
            <w:r w:rsidRPr="00B275E6">
              <w:rPr>
                <w:sz w:val="24"/>
                <w:szCs w:val="24"/>
              </w:rPr>
              <w:t>FY04</w:t>
            </w:r>
          </w:p>
        </w:tc>
        <w:tc>
          <w:tcPr>
            <w:tcW w:w="3839" w:type="dxa"/>
            <w:vAlign w:val="center"/>
            <w:hideMark/>
          </w:tcPr>
          <w:p w14:paraId="2F499CDB" w14:textId="77777777" w:rsidR="000B2E4B" w:rsidRPr="00B275E6" w:rsidRDefault="000B2E4B" w:rsidP="007C38A1">
            <w:pPr>
              <w:rPr>
                <w:sz w:val="24"/>
                <w:szCs w:val="24"/>
              </w:rPr>
            </w:pPr>
            <w:r w:rsidRPr="00B275E6">
              <w:rPr>
                <w:sz w:val="24"/>
                <w:szCs w:val="24"/>
              </w:rPr>
              <w:t>$503,194</w:t>
            </w:r>
          </w:p>
        </w:tc>
        <w:tc>
          <w:tcPr>
            <w:tcW w:w="2636" w:type="dxa"/>
            <w:vAlign w:val="center"/>
            <w:hideMark/>
          </w:tcPr>
          <w:p w14:paraId="36134AF6" w14:textId="77777777" w:rsidR="000B2E4B" w:rsidRPr="00B275E6" w:rsidRDefault="000B2E4B" w:rsidP="007C38A1">
            <w:pPr>
              <w:rPr>
                <w:sz w:val="24"/>
                <w:szCs w:val="24"/>
              </w:rPr>
            </w:pPr>
            <w:r w:rsidRPr="00B275E6">
              <w:rPr>
                <w:sz w:val="24"/>
                <w:szCs w:val="24"/>
              </w:rPr>
              <w:t>$318,777</w:t>
            </w:r>
          </w:p>
        </w:tc>
      </w:tr>
      <w:tr w:rsidR="000B2E4B" w:rsidRPr="00B275E6" w14:paraId="7C7763F6" w14:textId="77777777" w:rsidTr="007C38A1">
        <w:trPr>
          <w:trHeight w:val="353"/>
          <w:tblCellSpacing w:w="15" w:type="dxa"/>
        </w:trPr>
        <w:tc>
          <w:tcPr>
            <w:tcW w:w="2705" w:type="dxa"/>
            <w:vAlign w:val="center"/>
            <w:hideMark/>
          </w:tcPr>
          <w:p w14:paraId="43FBD01C" w14:textId="77777777" w:rsidR="000B2E4B" w:rsidRPr="00B275E6" w:rsidRDefault="000B2E4B" w:rsidP="007C38A1">
            <w:pPr>
              <w:rPr>
                <w:sz w:val="24"/>
                <w:szCs w:val="24"/>
              </w:rPr>
            </w:pPr>
            <w:r w:rsidRPr="00B275E6">
              <w:rPr>
                <w:sz w:val="24"/>
                <w:szCs w:val="24"/>
              </w:rPr>
              <w:lastRenderedPageBreak/>
              <w:t>FY03</w:t>
            </w:r>
          </w:p>
        </w:tc>
        <w:tc>
          <w:tcPr>
            <w:tcW w:w="3839" w:type="dxa"/>
            <w:vAlign w:val="center"/>
            <w:hideMark/>
          </w:tcPr>
          <w:p w14:paraId="2E6B9EEF" w14:textId="77777777" w:rsidR="000B2E4B" w:rsidRPr="00B275E6" w:rsidRDefault="000B2E4B" w:rsidP="007C38A1">
            <w:pPr>
              <w:rPr>
                <w:sz w:val="24"/>
                <w:szCs w:val="24"/>
              </w:rPr>
            </w:pPr>
            <w:r w:rsidRPr="00B275E6">
              <w:rPr>
                <w:sz w:val="24"/>
                <w:szCs w:val="24"/>
              </w:rPr>
              <w:t>$479,364</w:t>
            </w:r>
          </w:p>
        </w:tc>
        <w:tc>
          <w:tcPr>
            <w:tcW w:w="2636" w:type="dxa"/>
            <w:vAlign w:val="center"/>
            <w:hideMark/>
          </w:tcPr>
          <w:p w14:paraId="71BD0BB7" w14:textId="77777777" w:rsidR="000B2E4B" w:rsidRPr="00B275E6" w:rsidRDefault="000B2E4B" w:rsidP="007C38A1">
            <w:pPr>
              <w:rPr>
                <w:sz w:val="24"/>
                <w:szCs w:val="24"/>
              </w:rPr>
            </w:pPr>
            <w:r w:rsidRPr="00B275E6">
              <w:rPr>
                <w:sz w:val="24"/>
                <w:szCs w:val="24"/>
              </w:rPr>
              <w:t>$297,126</w:t>
            </w:r>
          </w:p>
        </w:tc>
      </w:tr>
      <w:tr w:rsidR="000B2E4B" w:rsidRPr="00B275E6" w14:paraId="43166474" w14:textId="77777777" w:rsidTr="007C38A1">
        <w:trPr>
          <w:trHeight w:val="353"/>
          <w:tblCellSpacing w:w="15" w:type="dxa"/>
        </w:trPr>
        <w:tc>
          <w:tcPr>
            <w:tcW w:w="2705" w:type="dxa"/>
            <w:vAlign w:val="center"/>
            <w:hideMark/>
          </w:tcPr>
          <w:p w14:paraId="0B42D792" w14:textId="77777777" w:rsidR="000B2E4B" w:rsidRPr="00B275E6" w:rsidRDefault="000B2E4B" w:rsidP="007C38A1">
            <w:pPr>
              <w:rPr>
                <w:sz w:val="24"/>
                <w:szCs w:val="24"/>
              </w:rPr>
            </w:pPr>
            <w:r w:rsidRPr="00B275E6">
              <w:rPr>
                <w:sz w:val="24"/>
                <w:szCs w:val="24"/>
              </w:rPr>
              <w:t>FY02</w:t>
            </w:r>
          </w:p>
        </w:tc>
        <w:tc>
          <w:tcPr>
            <w:tcW w:w="3839" w:type="dxa"/>
            <w:vAlign w:val="center"/>
            <w:hideMark/>
          </w:tcPr>
          <w:p w14:paraId="1E54B19D" w14:textId="77777777" w:rsidR="000B2E4B" w:rsidRPr="00B275E6" w:rsidRDefault="000B2E4B" w:rsidP="007C38A1">
            <w:pPr>
              <w:rPr>
                <w:sz w:val="24"/>
                <w:szCs w:val="24"/>
              </w:rPr>
            </w:pPr>
            <w:r w:rsidRPr="00B275E6">
              <w:rPr>
                <w:sz w:val="24"/>
                <w:szCs w:val="24"/>
              </w:rPr>
              <w:t>$525,624</w:t>
            </w:r>
          </w:p>
        </w:tc>
        <w:tc>
          <w:tcPr>
            <w:tcW w:w="2636" w:type="dxa"/>
            <w:vAlign w:val="center"/>
            <w:hideMark/>
          </w:tcPr>
          <w:p w14:paraId="322EA901" w14:textId="77777777" w:rsidR="000B2E4B" w:rsidRPr="00B275E6" w:rsidRDefault="000B2E4B" w:rsidP="007C38A1">
            <w:pPr>
              <w:rPr>
                <w:sz w:val="24"/>
                <w:szCs w:val="24"/>
              </w:rPr>
            </w:pPr>
            <w:r w:rsidRPr="00B275E6">
              <w:rPr>
                <w:sz w:val="24"/>
                <w:szCs w:val="24"/>
              </w:rPr>
              <w:t>$318,777</w:t>
            </w:r>
          </w:p>
        </w:tc>
      </w:tr>
      <w:tr w:rsidR="000B2E4B" w:rsidRPr="00B275E6" w14:paraId="468C7076" w14:textId="77777777" w:rsidTr="007C38A1">
        <w:trPr>
          <w:trHeight w:val="353"/>
          <w:tblCellSpacing w:w="15" w:type="dxa"/>
        </w:trPr>
        <w:tc>
          <w:tcPr>
            <w:tcW w:w="2705" w:type="dxa"/>
            <w:vAlign w:val="center"/>
            <w:hideMark/>
          </w:tcPr>
          <w:p w14:paraId="4D188EDB" w14:textId="77777777" w:rsidR="000B2E4B" w:rsidRPr="00B275E6" w:rsidRDefault="000B2E4B" w:rsidP="007C38A1">
            <w:pPr>
              <w:rPr>
                <w:sz w:val="24"/>
                <w:szCs w:val="24"/>
              </w:rPr>
            </w:pPr>
            <w:r w:rsidRPr="00B275E6">
              <w:rPr>
                <w:sz w:val="24"/>
                <w:szCs w:val="24"/>
              </w:rPr>
              <w:t>FY01</w:t>
            </w:r>
          </w:p>
        </w:tc>
        <w:tc>
          <w:tcPr>
            <w:tcW w:w="3839" w:type="dxa"/>
            <w:vAlign w:val="center"/>
            <w:hideMark/>
          </w:tcPr>
          <w:p w14:paraId="422D43CC" w14:textId="77777777" w:rsidR="000B2E4B" w:rsidRPr="00B275E6" w:rsidRDefault="000B2E4B" w:rsidP="007C38A1">
            <w:pPr>
              <w:rPr>
                <w:sz w:val="24"/>
                <w:szCs w:val="24"/>
              </w:rPr>
            </w:pPr>
            <w:r w:rsidRPr="00B275E6">
              <w:rPr>
                <w:sz w:val="24"/>
                <w:szCs w:val="24"/>
              </w:rPr>
              <w:t>$574,824</w:t>
            </w:r>
          </w:p>
        </w:tc>
        <w:tc>
          <w:tcPr>
            <w:tcW w:w="2636" w:type="dxa"/>
            <w:vAlign w:val="center"/>
            <w:hideMark/>
          </w:tcPr>
          <w:p w14:paraId="5D8EB396" w14:textId="77777777" w:rsidR="000B2E4B" w:rsidRPr="00B275E6" w:rsidRDefault="000B2E4B" w:rsidP="007C38A1">
            <w:pPr>
              <w:rPr>
                <w:sz w:val="24"/>
                <w:szCs w:val="24"/>
              </w:rPr>
            </w:pPr>
            <w:r w:rsidRPr="00B275E6">
              <w:rPr>
                <w:sz w:val="24"/>
                <w:szCs w:val="24"/>
              </w:rPr>
              <w:t>$342,550</w:t>
            </w:r>
          </w:p>
        </w:tc>
      </w:tr>
    </w:tbl>
    <w:p w14:paraId="14C33915" w14:textId="77777777" w:rsidR="000B2E4B" w:rsidRPr="001C0DB1" w:rsidRDefault="000B2E4B" w:rsidP="000B2E4B">
      <w:pPr>
        <w:jc w:val="both"/>
        <w:rPr>
          <w:b/>
          <w:caps/>
          <w:sz w:val="24"/>
          <w:szCs w:val="24"/>
        </w:rPr>
      </w:pPr>
      <w:r w:rsidRPr="001C0DB1">
        <w:rPr>
          <w:b/>
          <w:caps/>
          <w:sz w:val="24"/>
          <w:szCs w:val="24"/>
        </w:rPr>
        <w:t>discussion of the FY2024 Legislative Agenda</w:t>
      </w:r>
    </w:p>
    <w:p w14:paraId="2071A8C8" w14:textId="77777777" w:rsidR="000B2E4B" w:rsidRDefault="000B2E4B" w:rsidP="000B2E4B">
      <w:pPr>
        <w:jc w:val="both"/>
        <w:rPr>
          <w:b/>
          <w:sz w:val="24"/>
          <w:szCs w:val="24"/>
        </w:rPr>
      </w:pPr>
    </w:p>
    <w:p w14:paraId="4364C571" w14:textId="77777777" w:rsidR="000B2E4B" w:rsidRPr="00736CF1" w:rsidRDefault="000B2E4B" w:rsidP="000B2E4B">
      <w:pPr>
        <w:pStyle w:val="NoSpacing"/>
        <w:rPr>
          <w:rFonts w:ascii="Times New Roman" w:hAnsi="Times New Roman"/>
          <w:b/>
          <w:bCs/>
          <w:sz w:val="24"/>
          <w:szCs w:val="24"/>
        </w:rPr>
      </w:pPr>
      <w:r w:rsidRPr="00736CF1">
        <w:rPr>
          <w:rFonts w:ascii="Times New Roman" w:hAnsi="Times New Roman"/>
          <w:b/>
          <w:bCs/>
          <w:sz w:val="24"/>
          <w:szCs w:val="24"/>
        </w:rPr>
        <w:t>Kim Charlson, Director- Perkins Braille &amp; Talking Book Library</w:t>
      </w:r>
      <w:r>
        <w:rPr>
          <w:rFonts w:ascii="Times New Roman" w:hAnsi="Times New Roman"/>
          <w:b/>
          <w:bCs/>
          <w:sz w:val="24"/>
          <w:szCs w:val="24"/>
        </w:rPr>
        <w:t xml:space="preserve"> started the discussion. </w:t>
      </w:r>
    </w:p>
    <w:p w14:paraId="0BF75027" w14:textId="77777777" w:rsidR="000B2E4B" w:rsidRDefault="000B2E4B" w:rsidP="000B2E4B">
      <w:pPr>
        <w:pStyle w:val="NoSpacing"/>
        <w:rPr>
          <w:rFonts w:ascii="Times New Roman" w:hAnsi="Times New Roman"/>
          <w:sz w:val="24"/>
          <w:szCs w:val="24"/>
        </w:rPr>
      </w:pPr>
    </w:p>
    <w:p w14:paraId="29CAA250" w14:textId="77777777" w:rsidR="000B2E4B" w:rsidRPr="00E84802" w:rsidRDefault="000B2E4B" w:rsidP="000B2E4B">
      <w:pPr>
        <w:pStyle w:val="NoSpacing"/>
        <w:rPr>
          <w:rFonts w:ascii="Times New Roman" w:hAnsi="Times New Roman"/>
          <w:sz w:val="24"/>
          <w:szCs w:val="24"/>
        </w:rPr>
      </w:pPr>
      <w:r w:rsidRPr="00E84802">
        <w:rPr>
          <w:rFonts w:ascii="Times New Roman" w:hAnsi="Times New Roman"/>
          <w:sz w:val="24"/>
          <w:szCs w:val="24"/>
        </w:rPr>
        <w:t>Perkins Braille &amp; Talking Book Library</w:t>
      </w:r>
    </w:p>
    <w:p w14:paraId="5DC1AF1A" w14:textId="77777777" w:rsidR="000B2E4B" w:rsidRPr="00E84802" w:rsidRDefault="000B2E4B" w:rsidP="000B2E4B">
      <w:pPr>
        <w:pStyle w:val="NoSpacing"/>
        <w:rPr>
          <w:rFonts w:ascii="Times New Roman" w:hAnsi="Times New Roman"/>
          <w:sz w:val="24"/>
          <w:szCs w:val="24"/>
        </w:rPr>
      </w:pPr>
      <w:r w:rsidRPr="00E84802">
        <w:rPr>
          <w:rFonts w:ascii="Times New Roman" w:hAnsi="Times New Roman"/>
          <w:sz w:val="24"/>
          <w:szCs w:val="24"/>
        </w:rPr>
        <w:t>FY24 Legislative Funding Increase Background Factsheet</w:t>
      </w:r>
    </w:p>
    <w:p w14:paraId="6A6762B1" w14:textId="77777777" w:rsidR="000B2E4B" w:rsidRPr="00E84802" w:rsidRDefault="000B2E4B" w:rsidP="000B2E4B">
      <w:pPr>
        <w:pStyle w:val="NoSpacing"/>
        <w:rPr>
          <w:rFonts w:ascii="Times New Roman" w:hAnsi="Times New Roman"/>
          <w:sz w:val="24"/>
          <w:szCs w:val="24"/>
        </w:rPr>
      </w:pPr>
      <w:r w:rsidRPr="00E84802">
        <w:rPr>
          <w:rFonts w:ascii="Times New Roman" w:hAnsi="Times New Roman"/>
          <w:sz w:val="24"/>
          <w:szCs w:val="24"/>
        </w:rPr>
        <w:t xml:space="preserve">Line Item 700-9406 (Watertown) </w:t>
      </w:r>
    </w:p>
    <w:p w14:paraId="1B420FDF" w14:textId="77777777" w:rsidR="000B2E4B" w:rsidRPr="00E84802" w:rsidRDefault="000B2E4B" w:rsidP="000B2E4B">
      <w:pPr>
        <w:pStyle w:val="NoSpacing"/>
        <w:rPr>
          <w:rFonts w:ascii="Times New Roman" w:hAnsi="Times New Roman"/>
          <w:sz w:val="24"/>
          <w:szCs w:val="24"/>
        </w:rPr>
      </w:pPr>
    </w:p>
    <w:p w14:paraId="5067A33F" w14:textId="77777777" w:rsidR="000B2E4B" w:rsidRDefault="000B2E4B" w:rsidP="000B2E4B">
      <w:pPr>
        <w:rPr>
          <w:sz w:val="24"/>
          <w:szCs w:val="24"/>
        </w:rPr>
      </w:pPr>
      <w:r w:rsidRPr="00E84802">
        <w:rPr>
          <w:sz w:val="24"/>
          <w:szCs w:val="24"/>
        </w:rPr>
        <w:t>A targeted infusion of dedicated funding support for the Perkins Braille &amp; Talking Book Library (Line Item 7000-9406) will have a positive impact on thousands of Massachusetts residents who are unable to read regular print due to a severe visual, physical, or reading disability. This factsheet outlines the areas of need within the Perkins Library, the level of funding needed in each priority area to achieve compliance with the American Library Association Revised Standards and Guidelines of Service for the Library of Congress Network of Libraries for the Blind and Physically Handicapped, 2017, and the level of impact each investment will have on our patron population, both current and future borrowers.</w:t>
      </w:r>
    </w:p>
    <w:p w14:paraId="32EE7B6F" w14:textId="77777777" w:rsidR="000B2E4B" w:rsidRPr="00E84802" w:rsidRDefault="000B2E4B" w:rsidP="000B2E4B">
      <w:pPr>
        <w:rPr>
          <w:sz w:val="24"/>
          <w:szCs w:val="24"/>
        </w:rPr>
      </w:pPr>
    </w:p>
    <w:p w14:paraId="0202191C" w14:textId="77777777" w:rsidR="000B2E4B" w:rsidRDefault="000B2E4B" w:rsidP="000B2E4B">
      <w:pPr>
        <w:rPr>
          <w:sz w:val="24"/>
          <w:szCs w:val="24"/>
        </w:rPr>
      </w:pPr>
      <w:r w:rsidRPr="00E84802">
        <w:rPr>
          <w:sz w:val="24"/>
          <w:szCs w:val="24"/>
        </w:rPr>
        <w:t xml:space="preserve">The Massachusetts Talking Book Program (Watertown 7000-9406, and Worcester 7000-9402) are an identified priority area for the Massachusetts Board of Library Commissioners for needed transformational funding in FY24 to allow provision of quality, state-of-the-art library services for Commonwealth residents who are unable to read regular print due to their visual, </w:t>
      </w:r>
      <w:proofErr w:type="gramStart"/>
      <w:r w:rsidRPr="00E84802">
        <w:rPr>
          <w:sz w:val="24"/>
          <w:szCs w:val="24"/>
        </w:rPr>
        <w:t>physical</w:t>
      </w:r>
      <w:proofErr w:type="gramEnd"/>
      <w:r w:rsidRPr="00E84802">
        <w:rPr>
          <w:sz w:val="24"/>
          <w:szCs w:val="24"/>
        </w:rPr>
        <w:t xml:space="preserve"> or reading disabilities. The FY24 funding request represents a 25% increase in the Perkins line item of $742,388.00, and a total appropriation for line item 7000-9406 of $3,711,942.00. An investment in the Perkins Library in FY24 will bring Massachusetts and our library program into the nation’s lead as the preeminent braille and talking book library, delivering the highest quality and diversity of services to meet the vast range of accessible reading and information needs of borrowers.</w:t>
      </w:r>
    </w:p>
    <w:p w14:paraId="2589FB19" w14:textId="77777777" w:rsidR="000B2E4B" w:rsidRPr="00E84802" w:rsidRDefault="000B2E4B" w:rsidP="000B2E4B">
      <w:pPr>
        <w:rPr>
          <w:sz w:val="24"/>
          <w:szCs w:val="24"/>
        </w:rPr>
      </w:pPr>
    </w:p>
    <w:p w14:paraId="3972C334" w14:textId="77777777" w:rsidR="000B2E4B" w:rsidRPr="00E84802" w:rsidRDefault="000B2E4B" w:rsidP="000B2E4B">
      <w:pPr>
        <w:rPr>
          <w:sz w:val="24"/>
          <w:szCs w:val="24"/>
        </w:rPr>
      </w:pPr>
      <w:r w:rsidRPr="00E84802">
        <w:rPr>
          <w:sz w:val="24"/>
          <w:szCs w:val="24"/>
        </w:rPr>
        <w:t>This transformational initiative represents the following key service delivery programs: Inclusion &amp; Engagement, Diversity, Education, and Accessible Services (IDEAS). Below are identified funding amounts in each of these areas, with a more detailed narrative following.</w:t>
      </w:r>
    </w:p>
    <w:p w14:paraId="02B77990" w14:textId="77777777" w:rsidR="000B2E4B" w:rsidRPr="00F76A19" w:rsidRDefault="000B2E4B" w:rsidP="000B2E4B">
      <w:pPr>
        <w:pStyle w:val="ListParagraph"/>
        <w:widowControl/>
        <w:numPr>
          <w:ilvl w:val="0"/>
          <w:numId w:val="11"/>
        </w:numPr>
        <w:autoSpaceDE/>
        <w:autoSpaceDN/>
        <w:adjustRightInd/>
        <w:contextualSpacing/>
        <w:rPr>
          <w:sz w:val="24"/>
          <w:szCs w:val="24"/>
        </w:rPr>
      </w:pPr>
      <w:r w:rsidRPr="00F76A19">
        <w:rPr>
          <w:sz w:val="24"/>
          <w:szCs w:val="24"/>
        </w:rPr>
        <w:t>Inclusion &amp; Engagement:  $165,000.00</w:t>
      </w:r>
    </w:p>
    <w:p w14:paraId="53BF2A5B" w14:textId="77777777" w:rsidR="000B2E4B" w:rsidRPr="00E84802" w:rsidRDefault="000B2E4B" w:rsidP="000B2E4B">
      <w:pPr>
        <w:pStyle w:val="NoSpacing"/>
        <w:numPr>
          <w:ilvl w:val="0"/>
          <w:numId w:val="11"/>
        </w:numPr>
        <w:rPr>
          <w:rFonts w:ascii="Times New Roman" w:hAnsi="Times New Roman"/>
          <w:sz w:val="24"/>
          <w:szCs w:val="24"/>
        </w:rPr>
      </w:pPr>
      <w:r w:rsidRPr="00E84802">
        <w:rPr>
          <w:rFonts w:ascii="Times New Roman" w:hAnsi="Times New Roman"/>
          <w:sz w:val="24"/>
          <w:szCs w:val="24"/>
        </w:rPr>
        <w:t>Diversity:  $77,388.50</w:t>
      </w:r>
    </w:p>
    <w:p w14:paraId="67C8C2DE" w14:textId="77777777" w:rsidR="000B2E4B" w:rsidRPr="00E84802" w:rsidRDefault="000B2E4B" w:rsidP="000B2E4B">
      <w:pPr>
        <w:pStyle w:val="NoSpacing"/>
        <w:numPr>
          <w:ilvl w:val="0"/>
          <w:numId w:val="11"/>
        </w:numPr>
        <w:rPr>
          <w:rFonts w:ascii="Times New Roman" w:hAnsi="Times New Roman"/>
          <w:sz w:val="24"/>
          <w:szCs w:val="24"/>
        </w:rPr>
      </w:pPr>
      <w:r w:rsidRPr="00E84802">
        <w:rPr>
          <w:rFonts w:ascii="Times New Roman" w:hAnsi="Times New Roman"/>
          <w:sz w:val="24"/>
          <w:szCs w:val="24"/>
        </w:rPr>
        <w:t>Education:  $250,000.00</w:t>
      </w:r>
    </w:p>
    <w:p w14:paraId="1BE8BF61" w14:textId="77777777" w:rsidR="000B2E4B" w:rsidRPr="00E84802" w:rsidRDefault="000B2E4B" w:rsidP="000B2E4B">
      <w:pPr>
        <w:pStyle w:val="NoSpacing"/>
        <w:numPr>
          <w:ilvl w:val="0"/>
          <w:numId w:val="11"/>
        </w:numPr>
        <w:rPr>
          <w:rFonts w:ascii="Times New Roman" w:hAnsi="Times New Roman"/>
          <w:sz w:val="24"/>
          <w:szCs w:val="24"/>
        </w:rPr>
      </w:pPr>
      <w:r w:rsidRPr="00E84802">
        <w:rPr>
          <w:rFonts w:ascii="Times New Roman" w:hAnsi="Times New Roman"/>
          <w:sz w:val="24"/>
          <w:szCs w:val="24"/>
        </w:rPr>
        <w:t>Accessible Services:  $250,000.00</w:t>
      </w:r>
    </w:p>
    <w:p w14:paraId="4B02A1F6" w14:textId="77777777" w:rsidR="000B2E4B" w:rsidRPr="00E84802" w:rsidRDefault="000B2E4B" w:rsidP="000B2E4B">
      <w:pPr>
        <w:pStyle w:val="NoSpacing"/>
        <w:numPr>
          <w:ilvl w:val="0"/>
          <w:numId w:val="11"/>
        </w:numPr>
        <w:rPr>
          <w:rFonts w:ascii="Times New Roman" w:hAnsi="Times New Roman"/>
          <w:sz w:val="24"/>
          <w:szCs w:val="24"/>
        </w:rPr>
      </w:pPr>
      <w:r w:rsidRPr="00E84802">
        <w:rPr>
          <w:rFonts w:ascii="Times New Roman" w:hAnsi="Times New Roman"/>
          <w:sz w:val="24"/>
          <w:szCs w:val="24"/>
        </w:rPr>
        <w:t>Total:  $742,388.50</w:t>
      </w:r>
    </w:p>
    <w:p w14:paraId="3F0C3D46" w14:textId="77777777" w:rsidR="000B2E4B" w:rsidRPr="00E84802" w:rsidRDefault="000B2E4B" w:rsidP="000B2E4B">
      <w:pPr>
        <w:pStyle w:val="NoSpacing"/>
        <w:numPr>
          <w:ilvl w:val="0"/>
          <w:numId w:val="11"/>
        </w:numPr>
        <w:rPr>
          <w:rFonts w:ascii="Times New Roman" w:hAnsi="Times New Roman"/>
          <w:sz w:val="24"/>
          <w:szCs w:val="24"/>
        </w:rPr>
      </w:pPr>
      <w:r w:rsidRPr="00E84802">
        <w:rPr>
          <w:rFonts w:ascii="Times New Roman" w:hAnsi="Times New Roman"/>
          <w:sz w:val="24"/>
          <w:szCs w:val="24"/>
        </w:rPr>
        <w:t>Full Appropriation Amount: $3,711,942.00.</w:t>
      </w:r>
    </w:p>
    <w:p w14:paraId="53977747" w14:textId="77777777" w:rsidR="000B2E4B" w:rsidRPr="00E84802" w:rsidRDefault="000B2E4B" w:rsidP="000B2E4B">
      <w:pPr>
        <w:rPr>
          <w:sz w:val="24"/>
          <w:szCs w:val="24"/>
        </w:rPr>
      </w:pPr>
    </w:p>
    <w:p w14:paraId="74C7B841" w14:textId="77777777" w:rsidR="000B2E4B" w:rsidRPr="00E84802" w:rsidRDefault="000B2E4B" w:rsidP="000B2E4B">
      <w:pPr>
        <w:rPr>
          <w:sz w:val="24"/>
          <w:szCs w:val="24"/>
        </w:rPr>
      </w:pPr>
      <w:r w:rsidRPr="00E84802">
        <w:rPr>
          <w:sz w:val="24"/>
          <w:szCs w:val="24"/>
        </w:rPr>
        <w:t>Perkins Library Mission &amp; Vision:</w:t>
      </w:r>
    </w:p>
    <w:p w14:paraId="2CF4912C" w14:textId="77777777" w:rsidR="000B2E4B" w:rsidRPr="00E84802" w:rsidRDefault="000B2E4B" w:rsidP="000B2E4B">
      <w:pPr>
        <w:rPr>
          <w:sz w:val="24"/>
          <w:szCs w:val="24"/>
        </w:rPr>
      </w:pPr>
      <w:r w:rsidRPr="00E84802">
        <w:rPr>
          <w:sz w:val="24"/>
          <w:szCs w:val="24"/>
        </w:rPr>
        <w:t>Mission:</w:t>
      </w:r>
    </w:p>
    <w:p w14:paraId="3D720CB1" w14:textId="77777777" w:rsidR="000B2E4B" w:rsidRPr="00E84802" w:rsidRDefault="000B2E4B" w:rsidP="000B2E4B">
      <w:pPr>
        <w:rPr>
          <w:sz w:val="24"/>
          <w:szCs w:val="24"/>
        </w:rPr>
      </w:pPr>
      <w:r w:rsidRPr="00E84802">
        <w:rPr>
          <w:sz w:val="24"/>
          <w:szCs w:val="24"/>
        </w:rPr>
        <w:t xml:space="preserve">The Perkins Braille &amp; Talking Book Library provides accessible library services and resources that enable all people who are unable to read conventional print due to a disability to experience </w:t>
      </w:r>
      <w:r w:rsidRPr="00E84802">
        <w:rPr>
          <w:sz w:val="24"/>
          <w:szCs w:val="24"/>
        </w:rPr>
        <w:lastRenderedPageBreak/>
        <w:t>the joy of reading and lifelong learning</w:t>
      </w:r>
    </w:p>
    <w:p w14:paraId="5B5DB59F" w14:textId="77777777" w:rsidR="000B2E4B" w:rsidRDefault="000B2E4B" w:rsidP="000B2E4B">
      <w:pPr>
        <w:rPr>
          <w:sz w:val="24"/>
          <w:szCs w:val="24"/>
        </w:rPr>
      </w:pPr>
    </w:p>
    <w:p w14:paraId="350D6E01" w14:textId="77777777" w:rsidR="000B2E4B" w:rsidRPr="00E84802" w:rsidRDefault="000B2E4B" w:rsidP="000B2E4B">
      <w:pPr>
        <w:rPr>
          <w:sz w:val="24"/>
          <w:szCs w:val="24"/>
        </w:rPr>
      </w:pPr>
      <w:r w:rsidRPr="00E84802">
        <w:rPr>
          <w:sz w:val="24"/>
          <w:szCs w:val="24"/>
        </w:rPr>
        <w:t>Vision:</w:t>
      </w:r>
    </w:p>
    <w:p w14:paraId="5F41DCA6" w14:textId="77777777" w:rsidR="000B2E4B" w:rsidRDefault="000B2E4B" w:rsidP="000B2E4B">
      <w:pPr>
        <w:rPr>
          <w:sz w:val="24"/>
          <w:szCs w:val="24"/>
        </w:rPr>
      </w:pPr>
      <w:r w:rsidRPr="00E84802">
        <w:rPr>
          <w:sz w:val="24"/>
          <w:szCs w:val="24"/>
        </w:rPr>
        <w:t>By 2025, the Perkins Library will serve 30,000 individuals and institutions from all parts of the Commonwealth of Massachusetts, a 33% increase over our FY23 service levels. This expanded patron base will reflect the diversity of this community of people with disabilities in age, race, ethnicity, gender, geographic location, and disability type for the population eligible for accessible library services.</w:t>
      </w:r>
    </w:p>
    <w:p w14:paraId="7CBAC6A9" w14:textId="77777777" w:rsidR="000B2E4B" w:rsidRPr="00E84802" w:rsidRDefault="000B2E4B" w:rsidP="000B2E4B">
      <w:pPr>
        <w:rPr>
          <w:sz w:val="24"/>
          <w:szCs w:val="24"/>
        </w:rPr>
      </w:pPr>
    </w:p>
    <w:p w14:paraId="246432FD" w14:textId="77777777" w:rsidR="000B2E4B" w:rsidRPr="00E84802" w:rsidRDefault="000B2E4B" w:rsidP="000B2E4B">
      <w:pPr>
        <w:rPr>
          <w:sz w:val="24"/>
          <w:szCs w:val="24"/>
        </w:rPr>
      </w:pPr>
      <w:r w:rsidRPr="00E84802">
        <w:rPr>
          <w:sz w:val="24"/>
          <w:szCs w:val="24"/>
        </w:rPr>
        <w:t>The Perkins Library has a long tradition of providing accessible library services beginning in 1837, making it one of the first library programs in the country to serve people with vision loss. Today, through our collaboration with the Library of Congress’ National Library Service for the Blind and Print Disabled (NLS), and the Massachusetts Board of Library Commissioners, we offer accessible services circulated by postage-free U.S. mail and online via the Braille and Audio Reading Download (BARD) service.</w:t>
      </w:r>
    </w:p>
    <w:p w14:paraId="3304D579" w14:textId="77777777" w:rsidR="000B2E4B" w:rsidRPr="00E84802" w:rsidRDefault="000B2E4B" w:rsidP="000B2E4B">
      <w:pPr>
        <w:rPr>
          <w:sz w:val="24"/>
          <w:szCs w:val="24"/>
        </w:rPr>
      </w:pPr>
    </w:p>
    <w:p w14:paraId="5B7E5A52" w14:textId="77777777" w:rsidR="000B2E4B" w:rsidRPr="00E84802" w:rsidRDefault="000B2E4B" w:rsidP="000B2E4B">
      <w:pPr>
        <w:rPr>
          <w:sz w:val="24"/>
          <w:szCs w:val="24"/>
        </w:rPr>
      </w:pPr>
      <w:r w:rsidRPr="00E84802">
        <w:rPr>
          <w:sz w:val="24"/>
          <w:szCs w:val="24"/>
        </w:rPr>
        <w:t xml:space="preserve">The ability to read a book, magazine, or newspaper is something most people take for </w:t>
      </w:r>
    </w:p>
    <w:p w14:paraId="195BF40D" w14:textId="77777777" w:rsidR="000B2E4B" w:rsidRPr="00E84802" w:rsidRDefault="000B2E4B" w:rsidP="000B2E4B">
      <w:pPr>
        <w:rPr>
          <w:sz w:val="24"/>
          <w:szCs w:val="24"/>
        </w:rPr>
      </w:pPr>
      <w:r w:rsidRPr="00E84802">
        <w:rPr>
          <w:sz w:val="24"/>
          <w:szCs w:val="24"/>
        </w:rPr>
        <w:t>granted. But when vision loss or physical limitations make it impossible to read the printed word any longer, the Perkins Braille &amp; Talking Book Library is there – ready to restore the ability to read in a new way.</w:t>
      </w:r>
    </w:p>
    <w:p w14:paraId="77AE5EA7" w14:textId="77777777" w:rsidR="000B2E4B" w:rsidRPr="00E84802" w:rsidRDefault="000B2E4B" w:rsidP="000B2E4B">
      <w:pPr>
        <w:rPr>
          <w:sz w:val="24"/>
          <w:szCs w:val="24"/>
        </w:rPr>
      </w:pPr>
    </w:p>
    <w:p w14:paraId="777214E4" w14:textId="77777777" w:rsidR="000B2E4B" w:rsidRPr="00E84802" w:rsidRDefault="000B2E4B" w:rsidP="000B2E4B">
      <w:pPr>
        <w:rPr>
          <w:sz w:val="24"/>
          <w:szCs w:val="24"/>
        </w:rPr>
      </w:pPr>
      <w:r w:rsidRPr="00E84802">
        <w:rPr>
          <w:sz w:val="24"/>
          <w:szCs w:val="24"/>
        </w:rPr>
        <w:t xml:space="preserve">Any resident of Massachusetts who has a disability that prevents them from using regular printed materials is eligible for free accessible library services. With an extensive collection of more than 250,000 audio and braille books and magazines, Perkins is committed to meeting the needs of as many people as possible across the state, including thousands of potential patrons who aren’t yet aware of the </w:t>
      </w:r>
      <w:proofErr w:type="gramStart"/>
      <w:r w:rsidRPr="00E84802">
        <w:rPr>
          <w:sz w:val="24"/>
          <w:szCs w:val="24"/>
        </w:rPr>
        <w:t>Library’s</w:t>
      </w:r>
      <w:proofErr w:type="gramEnd"/>
      <w:r w:rsidRPr="00E84802">
        <w:rPr>
          <w:sz w:val="24"/>
          <w:szCs w:val="24"/>
        </w:rPr>
        <w:t xml:space="preserve"> services.</w:t>
      </w:r>
    </w:p>
    <w:p w14:paraId="6E986224" w14:textId="77777777" w:rsidR="000B2E4B" w:rsidRPr="00E84802" w:rsidRDefault="000B2E4B" w:rsidP="000B2E4B">
      <w:pPr>
        <w:rPr>
          <w:sz w:val="24"/>
          <w:szCs w:val="24"/>
        </w:rPr>
      </w:pPr>
      <w:r w:rsidRPr="00E84802">
        <w:rPr>
          <w:sz w:val="24"/>
          <w:szCs w:val="24"/>
        </w:rPr>
        <w:t xml:space="preserve">    </w:t>
      </w:r>
    </w:p>
    <w:p w14:paraId="66F9EDE5" w14:textId="77777777" w:rsidR="000B2E4B" w:rsidRPr="00E84802" w:rsidRDefault="000B2E4B" w:rsidP="000B2E4B">
      <w:pPr>
        <w:rPr>
          <w:sz w:val="24"/>
          <w:szCs w:val="24"/>
        </w:rPr>
      </w:pPr>
      <w:r w:rsidRPr="00E84802">
        <w:rPr>
          <w:sz w:val="24"/>
          <w:szCs w:val="24"/>
        </w:rPr>
        <w:t>The Perkins Library continues to serve patrons by providing access to a full spectrum of services and materials in a wide range of accessible formats – audio, braille, large print, audio described DVDs, and electronic and downloadable audio and braille materials. There also needs to be increased emphasis on technology solutions to reduce or eliminate barriers to reading for people with disabilities, and to make these technological advances available to the target population.</w:t>
      </w:r>
    </w:p>
    <w:p w14:paraId="1D285CE9" w14:textId="77777777" w:rsidR="000B2E4B" w:rsidRPr="00E84802" w:rsidRDefault="000B2E4B" w:rsidP="000B2E4B">
      <w:pPr>
        <w:rPr>
          <w:sz w:val="24"/>
          <w:szCs w:val="24"/>
        </w:rPr>
      </w:pPr>
      <w:r w:rsidRPr="00E84802">
        <w:rPr>
          <w:sz w:val="24"/>
          <w:szCs w:val="24"/>
        </w:rPr>
        <w:t xml:space="preserve">Our expanded initiative for funding support is called IDEAS: </w:t>
      </w:r>
    </w:p>
    <w:p w14:paraId="30810DA5" w14:textId="77777777" w:rsidR="000B2E4B" w:rsidRPr="00E84802" w:rsidRDefault="000B2E4B" w:rsidP="000B2E4B">
      <w:pPr>
        <w:pStyle w:val="NoSpacing"/>
        <w:numPr>
          <w:ilvl w:val="0"/>
          <w:numId w:val="12"/>
        </w:numPr>
        <w:rPr>
          <w:rFonts w:ascii="Times New Roman" w:hAnsi="Times New Roman"/>
          <w:sz w:val="24"/>
          <w:szCs w:val="24"/>
        </w:rPr>
      </w:pPr>
      <w:r w:rsidRPr="00E84802">
        <w:rPr>
          <w:rFonts w:ascii="Times New Roman" w:hAnsi="Times New Roman"/>
          <w:sz w:val="24"/>
          <w:szCs w:val="24"/>
        </w:rPr>
        <w:t>Inclusion &amp; Engagement</w:t>
      </w:r>
    </w:p>
    <w:p w14:paraId="61F532DA" w14:textId="77777777" w:rsidR="000B2E4B" w:rsidRPr="00E84802" w:rsidRDefault="000B2E4B" w:rsidP="000B2E4B">
      <w:pPr>
        <w:pStyle w:val="NoSpacing"/>
        <w:numPr>
          <w:ilvl w:val="0"/>
          <w:numId w:val="12"/>
        </w:numPr>
        <w:rPr>
          <w:rFonts w:ascii="Times New Roman" w:hAnsi="Times New Roman"/>
          <w:sz w:val="24"/>
          <w:szCs w:val="24"/>
        </w:rPr>
      </w:pPr>
      <w:r w:rsidRPr="00E84802">
        <w:rPr>
          <w:rFonts w:ascii="Times New Roman" w:hAnsi="Times New Roman"/>
          <w:sz w:val="24"/>
          <w:szCs w:val="24"/>
        </w:rPr>
        <w:t>Diversity</w:t>
      </w:r>
    </w:p>
    <w:p w14:paraId="16ACD314" w14:textId="77777777" w:rsidR="000B2E4B" w:rsidRPr="00E84802" w:rsidRDefault="000B2E4B" w:rsidP="000B2E4B">
      <w:pPr>
        <w:pStyle w:val="NoSpacing"/>
        <w:numPr>
          <w:ilvl w:val="0"/>
          <w:numId w:val="12"/>
        </w:numPr>
        <w:rPr>
          <w:rFonts w:ascii="Times New Roman" w:hAnsi="Times New Roman"/>
          <w:sz w:val="24"/>
          <w:szCs w:val="24"/>
        </w:rPr>
      </w:pPr>
      <w:r w:rsidRPr="00E84802">
        <w:rPr>
          <w:rFonts w:ascii="Times New Roman" w:hAnsi="Times New Roman"/>
          <w:sz w:val="24"/>
          <w:szCs w:val="24"/>
        </w:rPr>
        <w:t>Education</w:t>
      </w:r>
    </w:p>
    <w:p w14:paraId="7F2A5FBB" w14:textId="77777777" w:rsidR="000B2E4B" w:rsidRPr="00E84802" w:rsidRDefault="000B2E4B" w:rsidP="000B2E4B">
      <w:pPr>
        <w:pStyle w:val="NoSpacing"/>
        <w:numPr>
          <w:ilvl w:val="0"/>
          <w:numId w:val="12"/>
        </w:numPr>
        <w:rPr>
          <w:rFonts w:ascii="Times New Roman" w:hAnsi="Times New Roman"/>
          <w:sz w:val="24"/>
          <w:szCs w:val="24"/>
        </w:rPr>
      </w:pPr>
      <w:r w:rsidRPr="00E84802">
        <w:rPr>
          <w:rFonts w:ascii="Times New Roman" w:hAnsi="Times New Roman"/>
          <w:sz w:val="24"/>
          <w:szCs w:val="24"/>
        </w:rPr>
        <w:t>Accessible Services</w:t>
      </w:r>
    </w:p>
    <w:p w14:paraId="17A7955A" w14:textId="77777777" w:rsidR="000B2E4B" w:rsidRPr="00E84802" w:rsidRDefault="000B2E4B" w:rsidP="000B2E4B">
      <w:pPr>
        <w:pStyle w:val="NoSpacing"/>
        <w:rPr>
          <w:rFonts w:ascii="Times New Roman" w:hAnsi="Times New Roman"/>
          <w:sz w:val="24"/>
          <w:szCs w:val="24"/>
        </w:rPr>
      </w:pPr>
    </w:p>
    <w:p w14:paraId="13196076" w14:textId="77777777" w:rsidR="000B2E4B" w:rsidRPr="00E84802" w:rsidRDefault="000B2E4B" w:rsidP="000B2E4B">
      <w:pPr>
        <w:pStyle w:val="NoSpacing"/>
        <w:rPr>
          <w:rFonts w:ascii="Times New Roman" w:hAnsi="Times New Roman"/>
          <w:sz w:val="24"/>
          <w:szCs w:val="24"/>
        </w:rPr>
      </w:pPr>
      <w:r w:rsidRPr="00E84802">
        <w:rPr>
          <w:rFonts w:ascii="Times New Roman" w:hAnsi="Times New Roman"/>
          <w:sz w:val="24"/>
          <w:szCs w:val="24"/>
        </w:rPr>
        <w:t>Inclusion &amp; Engagement:</w:t>
      </w:r>
    </w:p>
    <w:p w14:paraId="4F963C46" w14:textId="77777777" w:rsidR="000B2E4B" w:rsidRPr="00E84802" w:rsidRDefault="000B2E4B" w:rsidP="000B2E4B">
      <w:pPr>
        <w:pStyle w:val="NoSpacing"/>
        <w:rPr>
          <w:rFonts w:ascii="Times New Roman" w:hAnsi="Times New Roman"/>
          <w:sz w:val="24"/>
          <w:szCs w:val="24"/>
        </w:rPr>
      </w:pPr>
    </w:p>
    <w:p w14:paraId="5193261E" w14:textId="77777777" w:rsidR="000B2E4B" w:rsidRDefault="000B2E4B" w:rsidP="000B2E4B">
      <w:pPr>
        <w:rPr>
          <w:sz w:val="24"/>
          <w:szCs w:val="24"/>
        </w:rPr>
      </w:pPr>
      <w:r w:rsidRPr="00E84802">
        <w:rPr>
          <w:sz w:val="24"/>
          <w:szCs w:val="24"/>
        </w:rPr>
        <w:t xml:space="preserve">Goal: Identifying and eliminating barriers that keep people with disabilities from accessing and participating in accessible activities and using specialized reading materials provided in digital audio, braille, large print, audio described DVDs including books, magazines, newspapers, online electronic </w:t>
      </w:r>
      <w:proofErr w:type="gramStart"/>
      <w:r w:rsidRPr="00E84802">
        <w:rPr>
          <w:sz w:val="24"/>
          <w:szCs w:val="24"/>
        </w:rPr>
        <w:t>resources</w:t>
      </w:r>
      <w:proofErr w:type="gramEnd"/>
      <w:r w:rsidRPr="00E84802">
        <w:rPr>
          <w:sz w:val="24"/>
          <w:szCs w:val="24"/>
        </w:rPr>
        <w:t xml:space="preserve"> and other materials.</w:t>
      </w:r>
    </w:p>
    <w:p w14:paraId="152A1AD4" w14:textId="77777777" w:rsidR="000B2E4B" w:rsidRPr="00E84802" w:rsidRDefault="000B2E4B" w:rsidP="000B2E4B">
      <w:pPr>
        <w:rPr>
          <w:sz w:val="24"/>
          <w:szCs w:val="24"/>
        </w:rPr>
      </w:pPr>
    </w:p>
    <w:p w14:paraId="0B53E6E6" w14:textId="77777777" w:rsidR="000B2E4B" w:rsidRDefault="000B2E4B" w:rsidP="000B2E4B">
      <w:pPr>
        <w:rPr>
          <w:sz w:val="24"/>
          <w:szCs w:val="24"/>
        </w:rPr>
      </w:pPr>
      <w:r w:rsidRPr="00E84802">
        <w:rPr>
          <w:sz w:val="24"/>
          <w:szCs w:val="24"/>
        </w:rPr>
        <w:t xml:space="preserve">To allow people who are blind, have low vision, as well as people with physical and reading </w:t>
      </w:r>
      <w:r w:rsidRPr="00E84802">
        <w:rPr>
          <w:sz w:val="24"/>
          <w:szCs w:val="24"/>
        </w:rPr>
        <w:lastRenderedPageBreak/>
        <w:t xml:space="preserve">disabilities to participate in reading and accessing information, join book discussion groups, and other programs of interest, the infrastructure needs to be in place programmatically to support their specialized needs. </w:t>
      </w:r>
    </w:p>
    <w:p w14:paraId="2CCDBBA8" w14:textId="77777777" w:rsidR="000B2E4B" w:rsidRPr="00E84802" w:rsidRDefault="000B2E4B" w:rsidP="000B2E4B">
      <w:pPr>
        <w:rPr>
          <w:sz w:val="24"/>
          <w:szCs w:val="24"/>
        </w:rPr>
      </w:pPr>
    </w:p>
    <w:p w14:paraId="6BA4D50D" w14:textId="77777777" w:rsidR="000B2E4B" w:rsidRDefault="000B2E4B" w:rsidP="000B2E4B">
      <w:pPr>
        <w:rPr>
          <w:sz w:val="24"/>
          <w:szCs w:val="24"/>
        </w:rPr>
      </w:pPr>
      <w:r w:rsidRPr="00E84802">
        <w:rPr>
          <w:sz w:val="24"/>
          <w:szCs w:val="24"/>
        </w:rPr>
        <w:t>To connect with this community, the Perkins Library would expand its outreach activities to ensure that people with disabilities are aware of, and are able to, register and utilize accessible library services in the Commonwealth. People with disabilities continue to be marginalized from participation in all aspects of our culture and society due to barriers including transportation, geographic location, lack of accessible information about programs and services, and economic circumstances. Nearly 25% of the population has a disability of some type and experiences some degree of isolation or marginalization from mainstream programs and services.</w:t>
      </w:r>
    </w:p>
    <w:p w14:paraId="2D8E3654" w14:textId="77777777" w:rsidR="000B2E4B" w:rsidRPr="00E84802" w:rsidRDefault="000B2E4B" w:rsidP="000B2E4B">
      <w:pPr>
        <w:rPr>
          <w:sz w:val="24"/>
          <w:szCs w:val="24"/>
        </w:rPr>
      </w:pPr>
    </w:p>
    <w:p w14:paraId="43C70FDA" w14:textId="77777777" w:rsidR="000B2E4B" w:rsidRDefault="000B2E4B" w:rsidP="000B2E4B">
      <w:pPr>
        <w:rPr>
          <w:sz w:val="24"/>
          <w:szCs w:val="24"/>
        </w:rPr>
      </w:pPr>
      <w:r w:rsidRPr="00E84802">
        <w:rPr>
          <w:sz w:val="24"/>
          <w:szCs w:val="24"/>
        </w:rPr>
        <w:t>Action: to address this situation of lack of knowledge of accessible library services, we would increase staffing for programs and outreach to include a Content and Program Outreach Librarian responsible for identifying and developing the Perkins Library’s programs, activities, and outreach strategies to increase opportunities for participation in informative events, activities, and meaningful engagement with others through Zoom-based activities and programs for borrowers that  encourage engagement and inclusion.</w:t>
      </w:r>
    </w:p>
    <w:p w14:paraId="46B80825" w14:textId="77777777" w:rsidR="000B2E4B" w:rsidRPr="00E84802" w:rsidRDefault="000B2E4B" w:rsidP="000B2E4B">
      <w:pPr>
        <w:rPr>
          <w:sz w:val="24"/>
          <w:szCs w:val="24"/>
        </w:rPr>
      </w:pPr>
    </w:p>
    <w:p w14:paraId="1D1D4724" w14:textId="77777777" w:rsidR="000B2E4B" w:rsidRPr="00E84802" w:rsidRDefault="000B2E4B" w:rsidP="000B2E4B">
      <w:pPr>
        <w:rPr>
          <w:sz w:val="24"/>
          <w:szCs w:val="24"/>
        </w:rPr>
      </w:pPr>
      <w:r w:rsidRPr="00E84802">
        <w:rPr>
          <w:sz w:val="24"/>
          <w:szCs w:val="24"/>
        </w:rPr>
        <w:t>Budget: $165,000 – including salary/benefits for one librarian position and program support.</w:t>
      </w:r>
    </w:p>
    <w:p w14:paraId="073EDF70" w14:textId="77777777" w:rsidR="000B2E4B" w:rsidRPr="00E84802" w:rsidRDefault="000B2E4B" w:rsidP="000B2E4B">
      <w:pPr>
        <w:rPr>
          <w:sz w:val="24"/>
          <w:szCs w:val="24"/>
        </w:rPr>
      </w:pPr>
      <w:r w:rsidRPr="00E84802">
        <w:rPr>
          <w:sz w:val="24"/>
          <w:szCs w:val="24"/>
        </w:rPr>
        <w:t>Diversity:</w:t>
      </w:r>
    </w:p>
    <w:p w14:paraId="120E7760" w14:textId="77777777" w:rsidR="000B2E4B" w:rsidRPr="00E84802" w:rsidRDefault="000B2E4B" w:rsidP="000B2E4B">
      <w:pPr>
        <w:rPr>
          <w:sz w:val="24"/>
          <w:szCs w:val="24"/>
        </w:rPr>
      </w:pPr>
      <w:r w:rsidRPr="00E84802">
        <w:rPr>
          <w:sz w:val="24"/>
          <w:szCs w:val="24"/>
        </w:rPr>
        <w:t xml:space="preserve">Goal: Expand targeted outreach activities to include initiatives directed toward people with disabilities who are part of communities of color, urban or other isolated areas, and people who speak languages other than English. These efforts would be conducted in collaboration with existing community service agencies and organizations serving marginalized communities and people with disabilities. </w:t>
      </w:r>
    </w:p>
    <w:p w14:paraId="50064D61" w14:textId="77777777" w:rsidR="000B2E4B" w:rsidRPr="00E84802" w:rsidRDefault="000B2E4B" w:rsidP="000B2E4B">
      <w:pPr>
        <w:rPr>
          <w:sz w:val="24"/>
          <w:szCs w:val="24"/>
        </w:rPr>
      </w:pPr>
    </w:p>
    <w:p w14:paraId="1CD36239" w14:textId="77777777" w:rsidR="000B2E4B" w:rsidRPr="00E84802" w:rsidRDefault="000B2E4B" w:rsidP="000B2E4B">
      <w:pPr>
        <w:rPr>
          <w:sz w:val="24"/>
          <w:szCs w:val="24"/>
        </w:rPr>
      </w:pPr>
      <w:r w:rsidRPr="00E84802">
        <w:rPr>
          <w:sz w:val="24"/>
          <w:szCs w:val="24"/>
        </w:rPr>
        <w:t>Budget: $77,388.50 – to develop and distribute materials and resources for targeted mailings, media campaigns, and other efforts to get the word out to these hard-to-reach segments of the broader disability community. Presentations and informational visits would be provided to these key populations and service providers working with this population.</w:t>
      </w:r>
    </w:p>
    <w:p w14:paraId="746BF254" w14:textId="77777777" w:rsidR="000B2E4B" w:rsidRDefault="000B2E4B" w:rsidP="000B2E4B">
      <w:pPr>
        <w:rPr>
          <w:sz w:val="24"/>
          <w:szCs w:val="24"/>
        </w:rPr>
      </w:pPr>
    </w:p>
    <w:p w14:paraId="6C3C879C" w14:textId="77777777" w:rsidR="000B2E4B" w:rsidRPr="00E84802" w:rsidRDefault="000B2E4B" w:rsidP="000B2E4B">
      <w:pPr>
        <w:rPr>
          <w:sz w:val="24"/>
          <w:szCs w:val="24"/>
        </w:rPr>
      </w:pPr>
      <w:r w:rsidRPr="00E84802">
        <w:rPr>
          <w:sz w:val="24"/>
          <w:szCs w:val="24"/>
        </w:rPr>
        <w:t xml:space="preserve">Education: </w:t>
      </w:r>
    </w:p>
    <w:p w14:paraId="692B58B1" w14:textId="77777777" w:rsidR="000B2E4B" w:rsidRPr="00E84802" w:rsidRDefault="000B2E4B" w:rsidP="000B2E4B">
      <w:pPr>
        <w:rPr>
          <w:sz w:val="24"/>
          <w:szCs w:val="24"/>
        </w:rPr>
      </w:pPr>
      <w:r w:rsidRPr="00E84802">
        <w:rPr>
          <w:sz w:val="24"/>
          <w:szCs w:val="24"/>
        </w:rPr>
        <w:t>Goal: Increase services to public and private K-12 schools, community colleges, universities, and independent living and day programs, to initiate services and support for students in the educational system and adult learning. Support a family literacy program for parents, guardians, and caregivers to learn how to engage children with disabilities in learning and reading. Increase support to identify and locate accessible educational materials for students, work with school and media librarians, special education professionals, and other school personnel, to support the educational needs of students with a wide range of disabilities. Work with publishers to obtain accessible electronic book files to give broader access for students using assistive technology to read their books and other materials. Engage in promotion of, and research and development initiatives in utilizing assistive technology to grow and expand the availability of accessible electronic format materials with students with disabilities for learning and continuing education. Production of accessible braille and audio materials would take place through the Perkins Library recording studio and braille production services.</w:t>
      </w:r>
    </w:p>
    <w:p w14:paraId="3EF6633B" w14:textId="77777777" w:rsidR="000B2E4B" w:rsidRPr="00E84802" w:rsidRDefault="000B2E4B" w:rsidP="000B2E4B">
      <w:pPr>
        <w:rPr>
          <w:sz w:val="24"/>
          <w:szCs w:val="24"/>
        </w:rPr>
      </w:pPr>
      <w:r w:rsidRPr="00E84802">
        <w:rPr>
          <w:sz w:val="24"/>
          <w:szCs w:val="24"/>
        </w:rPr>
        <w:lastRenderedPageBreak/>
        <w:t>Budget: $250,000 -- Add one reader/librarian advisor position to support work with students, educators, parents, and publishers to obtain more accessible format educational materials.</w:t>
      </w:r>
    </w:p>
    <w:p w14:paraId="0D499B9D" w14:textId="77777777" w:rsidR="000B2E4B" w:rsidRDefault="000B2E4B" w:rsidP="000B2E4B">
      <w:pPr>
        <w:rPr>
          <w:sz w:val="24"/>
          <w:szCs w:val="24"/>
        </w:rPr>
      </w:pPr>
    </w:p>
    <w:p w14:paraId="5BE38CF5" w14:textId="77777777" w:rsidR="000B2E4B" w:rsidRPr="00E84802" w:rsidRDefault="000B2E4B" w:rsidP="000B2E4B">
      <w:pPr>
        <w:rPr>
          <w:sz w:val="24"/>
          <w:szCs w:val="24"/>
        </w:rPr>
      </w:pPr>
      <w:r w:rsidRPr="00E84802">
        <w:rPr>
          <w:sz w:val="24"/>
          <w:szCs w:val="24"/>
        </w:rPr>
        <w:t>Accessible Services:</w:t>
      </w:r>
    </w:p>
    <w:p w14:paraId="43A37250" w14:textId="77777777" w:rsidR="000B2E4B" w:rsidRPr="00E84802" w:rsidRDefault="000B2E4B" w:rsidP="000B2E4B">
      <w:pPr>
        <w:rPr>
          <w:sz w:val="24"/>
          <w:szCs w:val="24"/>
        </w:rPr>
      </w:pPr>
      <w:r w:rsidRPr="00E84802">
        <w:rPr>
          <w:sz w:val="24"/>
          <w:szCs w:val="24"/>
        </w:rPr>
        <w:t>Goal: Grow the Perkins Library’s capacity to deliver accessible audio and braille materials, services, training, and access initiatives. Staff will continue to work on, and develop the initiatives listed below:</w:t>
      </w:r>
    </w:p>
    <w:p w14:paraId="706542B2"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Continue innovation on the “next generation” talking book player</w:t>
      </w:r>
    </w:p>
    <w:p w14:paraId="77BCAC7C"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Identify and grow opportunities for patrons to connect, learn, and engage as a community through Zoom technology to deliver a wide range of content and programming.</w:t>
      </w:r>
    </w:p>
    <w:p w14:paraId="1C31FAC6"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Continue to focus on raising awareness among potential users of the Perkins Library’s existing physical, digital, braille and large print materials.</w:t>
      </w:r>
    </w:p>
    <w:p w14:paraId="446E3CCB"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Grow and continue access to same-day text-to-speech streamed audio of newspapers and magazines through our Newsline Program.</w:t>
      </w:r>
    </w:p>
    <w:p w14:paraId="541F20CB"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Grow and sustain the selection of audio described DVD movies with audio description which makes video content accessible by including added narration of key visual elements.</w:t>
      </w:r>
    </w:p>
    <w:p w14:paraId="4939FEE9"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Provide long-term equipment loans of talking book machines and both handheld and desktop digital audio players and magnifying devices.</w:t>
      </w:r>
    </w:p>
    <w:p w14:paraId="50F51174"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 xml:space="preserve">Continue to sponsor in-person and virtual book clubs, museum passes, </w:t>
      </w:r>
      <w:proofErr w:type="spellStart"/>
      <w:r w:rsidRPr="00F76A19">
        <w:rPr>
          <w:sz w:val="24"/>
          <w:szCs w:val="24"/>
        </w:rPr>
        <w:t>Bookshare</w:t>
      </w:r>
      <w:proofErr w:type="spellEnd"/>
      <w:r w:rsidRPr="00F76A19">
        <w:rPr>
          <w:sz w:val="24"/>
          <w:szCs w:val="24"/>
        </w:rPr>
        <w:t xml:space="preserve"> services, Aira Access, speakers, program activities, art appreciation, crafts, and more.</w:t>
      </w:r>
    </w:p>
    <w:p w14:paraId="64AB5CB1"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Continue provision of in-home and remote assistive technology training for borrowers.</w:t>
      </w:r>
    </w:p>
    <w:p w14:paraId="1D0FCC11" w14:textId="77777777" w:rsidR="000B2E4B" w:rsidRPr="00F76A19" w:rsidRDefault="000B2E4B" w:rsidP="000B2E4B">
      <w:pPr>
        <w:pStyle w:val="ListParagraph"/>
        <w:widowControl/>
        <w:numPr>
          <w:ilvl w:val="0"/>
          <w:numId w:val="13"/>
        </w:numPr>
        <w:autoSpaceDE/>
        <w:autoSpaceDN/>
        <w:adjustRightInd/>
        <w:contextualSpacing/>
        <w:rPr>
          <w:sz w:val="24"/>
          <w:szCs w:val="24"/>
        </w:rPr>
      </w:pPr>
      <w:r w:rsidRPr="00F76A19">
        <w:rPr>
          <w:sz w:val="24"/>
          <w:szCs w:val="24"/>
        </w:rPr>
        <w:t>Conduct a needs assessment and engage in user research and testing to identify other needs of our 20,000-plus borrowers – determining how we can better serve them within our mission.</w:t>
      </w:r>
    </w:p>
    <w:p w14:paraId="021472E2" w14:textId="77777777" w:rsidR="000B2E4B" w:rsidRDefault="000B2E4B" w:rsidP="000B2E4B">
      <w:pPr>
        <w:rPr>
          <w:sz w:val="24"/>
          <w:szCs w:val="24"/>
        </w:rPr>
      </w:pPr>
    </w:p>
    <w:p w14:paraId="6587FF3F" w14:textId="77777777" w:rsidR="000B2E4B" w:rsidRPr="00E84802" w:rsidRDefault="000B2E4B" w:rsidP="000B2E4B">
      <w:pPr>
        <w:rPr>
          <w:sz w:val="24"/>
          <w:szCs w:val="24"/>
        </w:rPr>
      </w:pPr>
      <w:r w:rsidRPr="00E84802">
        <w:rPr>
          <w:sz w:val="24"/>
          <w:szCs w:val="24"/>
        </w:rPr>
        <w:t>Budget: $250,000:</w:t>
      </w:r>
    </w:p>
    <w:p w14:paraId="2D58081B" w14:textId="77777777" w:rsidR="000B2E4B" w:rsidRPr="00E84802" w:rsidRDefault="000B2E4B" w:rsidP="000B2E4B">
      <w:pPr>
        <w:rPr>
          <w:sz w:val="24"/>
          <w:szCs w:val="24"/>
        </w:rPr>
      </w:pPr>
      <w:r w:rsidRPr="00E84802">
        <w:rPr>
          <w:sz w:val="24"/>
          <w:szCs w:val="24"/>
        </w:rPr>
        <w:t xml:space="preserve">Add one additional Shipping Specialist position to handle the mailing of accessible format materials to registered borrowers of the Perkins Library.    </w:t>
      </w:r>
    </w:p>
    <w:p w14:paraId="253BB3B9" w14:textId="77777777" w:rsidR="000B2E4B" w:rsidRDefault="000B2E4B" w:rsidP="000B2E4B">
      <w:pPr>
        <w:rPr>
          <w:sz w:val="24"/>
          <w:szCs w:val="24"/>
        </w:rPr>
      </w:pPr>
    </w:p>
    <w:p w14:paraId="7E6A97B8" w14:textId="77777777" w:rsidR="000B2E4B" w:rsidRPr="00E84802" w:rsidRDefault="000B2E4B" w:rsidP="000B2E4B">
      <w:pPr>
        <w:rPr>
          <w:sz w:val="24"/>
          <w:szCs w:val="24"/>
        </w:rPr>
      </w:pPr>
      <w:r w:rsidRPr="00E84802">
        <w:rPr>
          <w:sz w:val="24"/>
          <w:szCs w:val="24"/>
        </w:rPr>
        <w:t xml:space="preserve">Add one braille production position specialist to produce and distribute braille materials needing to be transcribed into braille by the library. </w:t>
      </w:r>
    </w:p>
    <w:p w14:paraId="5A4B740A" w14:textId="77777777" w:rsidR="000B2E4B" w:rsidRDefault="000B2E4B" w:rsidP="000B2E4B">
      <w:pPr>
        <w:rPr>
          <w:sz w:val="24"/>
          <w:szCs w:val="24"/>
        </w:rPr>
      </w:pPr>
    </w:p>
    <w:p w14:paraId="1BAF89C3" w14:textId="77777777" w:rsidR="000B2E4B" w:rsidRPr="00E84802" w:rsidRDefault="000B2E4B" w:rsidP="000B2E4B">
      <w:pPr>
        <w:rPr>
          <w:sz w:val="24"/>
          <w:szCs w:val="24"/>
        </w:rPr>
      </w:pPr>
      <w:r w:rsidRPr="00E84802">
        <w:rPr>
          <w:sz w:val="24"/>
          <w:szCs w:val="24"/>
        </w:rPr>
        <w:t xml:space="preserve">Add one recording studio assistant position to produce and distribute digital audio materials needing to be produced by the library. </w:t>
      </w:r>
    </w:p>
    <w:p w14:paraId="3844C76C" w14:textId="77777777" w:rsidR="000B2E4B" w:rsidRPr="00E84802" w:rsidRDefault="000B2E4B" w:rsidP="000B2E4B">
      <w:pPr>
        <w:rPr>
          <w:sz w:val="24"/>
          <w:szCs w:val="24"/>
        </w:rPr>
      </w:pPr>
      <w:r w:rsidRPr="00E84802">
        <w:rPr>
          <w:sz w:val="24"/>
          <w:szCs w:val="24"/>
        </w:rPr>
        <w:t>Total Initiative Budget Request:</w:t>
      </w:r>
    </w:p>
    <w:p w14:paraId="41A33BF2" w14:textId="77777777" w:rsidR="000B2E4B" w:rsidRPr="00E84802" w:rsidRDefault="000B2E4B" w:rsidP="000B2E4B">
      <w:pPr>
        <w:pStyle w:val="NoSpacing"/>
        <w:numPr>
          <w:ilvl w:val="0"/>
          <w:numId w:val="14"/>
        </w:numPr>
        <w:rPr>
          <w:rFonts w:ascii="Times New Roman" w:hAnsi="Times New Roman"/>
          <w:sz w:val="24"/>
          <w:szCs w:val="24"/>
        </w:rPr>
      </w:pPr>
      <w:r w:rsidRPr="00E84802">
        <w:rPr>
          <w:rFonts w:ascii="Times New Roman" w:hAnsi="Times New Roman"/>
          <w:sz w:val="24"/>
          <w:szCs w:val="24"/>
        </w:rPr>
        <w:t>Inclusion &amp; Engagement:  $165,000</w:t>
      </w:r>
    </w:p>
    <w:p w14:paraId="2E3F9838" w14:textId="77777777" w:rsidR="000B2E4B" w:rsidRPr="00E84802" w:rsidRDefault="000B2E4B" w:rsidP="000B2E4B">
      <w:pPr>
        <w:pStyle w:val="NoSpacing"/>
        <w:numPr>
          <w:ilvl w:val="0"/>
          <w:numId w:val="14"/>
        </w:numPr>
        <w:rPr>
          <w:rFonts w:ascii="Times New Roman" w:hAnsi="Times New Roman"/>
          <w:sz w:val="24"/>
          <w:szCs w:val="24"/>
        </w:rPr>
      </w:pPr>
      <w:r w:rsidRPr="00E84802">
        <w:rPr>
          <w:rFonts w:ascii="Times New Roman" w:hAnsi="Times New Roman"/>
          <w:sz w:val="24"/>
          <w:szCs w:val="24"/>
        </w:rPr>
        <w:t>Diversity:  $77,388.50</w:t>
      </w:r>
    </w:p>
    <w:p w14:paraId="58BF65FF" w14:textId="77777777" w:rsidR="000B2E4B" w:rsidRPr="00E84802" w:rsidRDefault="000B2E4B" w:rsidP="000B2E4B">
      <w:pPr>
        <w:pStyle w:val="NoSpacing"/>
        <w:numPr>
          <w:ilvl w:val="0"/>
          <w:numId w:val="14"/>
        </w:numPr>
        <w:rPr>
          <w:rFonts w:ascii="Times New Roman" w:hAnsi="Times New Roman"/>
          <w:sz w:val="24"/>
          <w:szCs w:val="24"/>
        </w:rPr>
      </w:pPr>
      <w:r w:rsidRPr="00E84802">
        <w:rPr>
          <w:rFonts w:ascii="Times New Roman" w:hAnsi="Times New Roman"/>
          <w:sz w:val="24"/>
          <w:szCs w:val="24"/>
        </w:rPr>
        <w:t>Education:  $250,000.00</w:t>
      </w:r>
    </w:p>
    <w:p w14:paraId="41B8D6AE" w14:textId="77777777" w:rsidR="000B2E4B" w:rsidRPr="00E84802" w:rsidRDefault="000B2E4B" w:rsidP="000B2E4B">
      <w:pPr>
        <w:pStyle w:val="NoSpacing"/>
        <w:numPr>
          <w:ilvl w:val="0"/>
          <w:numId w:val="14"/>
        </w:numPr>
        <w:rPr>
          <w:rFonts w:ascii="Times New Roman" w:hAnsi="Times New Roman"/>
          <w:sz w:val="24"/>
          <w:szCs w:val="24"/>
        </w:rPr>
      </w:pPr>
      <w:r w:rsidRPr="00E84802">
        <w:rPr>
          <w:rFonts w:ascii="Times New Roman" w:hAnsi="Times New Roman"/>
          <w:sz w:val="24"/>
          <w:szCs w:val="24"/>
        </w:rPr>
        <w:t>Accessible Services:  $250,000.00</w:t>
      </w:r>
    </w:p>
    <w:p w14:paraId="6B10B264" w14:textId="77777777" w:rsidR="000B2E4B" w:rsidRPr="00E84802" w:rsidRDefault="000B2E4B" w:rsidP="000B2E4B">
      <w:pPr>
        <w:pStyle w:val="NoSpacing"/>
        <w:numPr>
          <w:ilvl w:val="0"/>
          <w:numId w:val="14"/>
        </w:numPr>
        <w:rPr>
          <w:rFonts w:ascii="Times New Roman" w:hAnsi="Times New Roman"/>
          <w:sz w:val="24"/>
          <w:szCs w:val="24"/>
        </w:rPr>
      </w:pPr>
      <w:r w:rsidRPr="00E84802">
        <w:rPr>
          <w:rFonts w:ascii="Times New Roman" w:hAnsi="Times New Roman"/>
          <w:sz w:val="24"/>
          <w:szCs w:val="24"/>
        </w:rPr>
        <w:t>Total:  $742,388.50</w:t>
      </w:r>
    </w:p>
    <w:p w14:paraId="7A9896B8" w14:textId="77777777" w:rsidR="000B2E4B" w:rsidRPr="00E84802" w:rsidRDefault="000B2E4B" w:rsidP="000B2E4B">
      <w:pPr>
        <w:pStyle w:val="NoSpacing"/>
        <w:numPr>
          <w:ilvl w:val="0"/>
          <w:numId w:val="14"/>
        </w:numPr>
        <w:rPr>
          <w:rFonts w:ascii="Times New Roman" w:hAnsi="Times New Roman"/>
          <w:sz w:val="24"/>
          <w:szCs w:val="24"/>
        </w:rPr>
      </w:pPr>
      <w:r w:rsidRPr="00E84802">
        <w:rPr>
          <w:rFonts w:ascii="Times New Roman" w:hAnsi="Times New Roman"/>
          <w:sz w:val="24"/>
          <w:szCs w:val="24"/>
        </w:rPr>
        <w:t>Full Appropriation Amount: $3,711,942.00.</w:t>
      </w:r>
    </w:p>
    <w:p w14:paraId="4ADAFC5E" w14:textId="77777777" w:rsidR="000B2E4B" w:rsidRPr="00E84802" w:rsidRDefault="000B2E4B" w:rsidP="000B2E4B">
      <w:pPr>
        <w:pStyle w:val="NoSpacing"/>
        <w:rPr>
          <w:rFonts w:ascii="Times New Roman" w:hAnsi="Times New Roman"/>
          <w:sz w:val="24"/>
          <w:szCs w:val="24"/>
        </w:rPr>
      </w:pPr>
    </w:p>
    <w:p w14:paraId="4E106ECD" w14:textId="77777777" w:rsidR="000B2E4B" w:rsidRPr="00E84802" w:rsidRDefault="000B2E4B" w:rsidP="000B2E4B">
      <w:pPr>
        <w:rPr>
          <w:sz w:val="24"/>
          <w:szCs w:val="24"/>
        </w:rPr>
      </w:pPr>
      <w:r w:rsidRPr="00E84802">
        <w:rPr>
          <w:sz w:val="24"/>
          <w:szCs w:val="24"/>
        </w:rPr>
        <w:t xml:space="preserve">Uppermost with such a transformational request is our goal of ensuring the continuation of responsive and quality library services for borrowers with disabilities in Massachusetts. Through </w:t>
      </w:r>
      <w:proofErr w:type="gramStart"/>
      <w:r w:rsidRPr="00E84802">
        <w:rPr>
          <w:sz w:val="24"/>
          <w:szCs w:val="24"/>
        </w:rPr>
        <w:t>all of</w:t>
      </w:r>
      <w:proofErr w:type="gramEnd"/>
      <w:r w:rsidRPr="00E84802">
        <w:rPr>
          <w:sz w:val="24"/>
          <w:szCs w:val="24"/>
        </w:rPr>
        <w:t xml:space="preserve"> these initiatives, the Perkins Library will continue to lead the way in the development of </w:t>
      </w:r>
      <w:r w:rsidRPr="00E84802">
        <w:rPr>
          <w:sz w:val="24"/>
          <w:szCs w:val="24"/>
        </w:rPr>
        <w:lastRenderedPageBreak/>
        <w:t>new technologies, promising practices, programs, and reliable services to meet the accessible reading needs of our borrowers. every day the Perkins Library continues to be a champion of access and inclusion and represents an evolving 21st century library program.</w:t>
      </w:r>
    </w:p>
    <w:p w14:paraId="67778157" w14:textId="77777777" w:rsidR="000B2E4B" w:rsidRDefault="000B2E4B" w:rsidP="000B2E4B">
      <w:pPr>
        <w:jc w:val="both"/>
        <w:rPr>
          <w:bCs/>
          <w:sz w:val="24"/>
          <w:szCs w:val="24"/>
        </w:rPr>
      </w:pPr>
    </w:p>
    <w:p w14:paraId="6EA9E2C2" w14:textId="77777777" w:rsidR="000B2E4B" w:rsidRDefault="000B2E4B" w:rsidP="000B2E4B">
      <w:pPr>
        <w:jc w:val="both"/>
        <w:rPr>
          <w:bCs/>
          <w:sz w:val="24"/>
          <w:szCs w:val="24"/>
        </w:rPr>
      </w:pPr>
    </w:p>
    <w:p w14:paraId="066D2BDC" w14:textId="77777777" w:rsidR="000B2E4B" w:rsidRPr="00E84802" w:rsidRDefault="000B2E4B" w:rsidP="000B2E4B">
      <w:pPr>
        <w:rPr>
          <w:b/>
          <w:sz w:val="24"/>
          <w:szCs w:val="24"/>
        </w:rPr>
      </w:pPr>
      <w:r w:rsidRPr="00E84802">
        <w:rPr>
          <w:b/>
          <w:sz w:val="24"/>
          <w:szCs w:val="24"/>
        </w:rPr>
        <w:t>Kathy Lussier, Executive Director, SAILS regarding 7000-9506 in the MBLC Legislative Agenda</w:t>
      </w:r>
    </w:p>
    <w:p w14:paraId="2538424F" w14:textId="77777777" w:rsidR="000B2E4B" w:rsidRPr="00E84802" w:rsidRDefault="000B2E4B" w:rsidP="000B2E4B">
      <w:pPr>
        <w:rPr>
          <w:b/>
          <w:sz w:val="24"/>
          <w:szCs w:val="24"/>
        </w:rPr>
      </w:pPr>
    </w:p>
    <w:p w14:paraId="7A548AB1" w14:textId="77777777" w:rsidR="000B2E4B" w:rsidRPr="00E84802" w:rsidRDefault="000B2E4B" w:rsidP="000B2E4B">
      <w:pPr>
        <w:rPr>
          <w:sz w:val="24"/>
          <w:szCs w:val="24"/>
        </w:rPr>
      </w:pPr>
      <w:r w:rsidRPr="00E84802">
        <w:rPr>
          <w:sz w:val="24"/>
          <w:szCs w:val="24"/>
        </w:rPr>
        <w:t>James was correct when he spoke about how much technology has changed since 2001, but don’t forget that it’s just not all the nice new technology we are handling, but we are also dealing with greater threats to our technology infrastructure. With the ongoing outage from Baker &amp; Taylor due to a cybersecurity incident, I’m sure my colleagues would agree that every time an incident like this occurs, we all lose sleep for countless nights because it could mean that our systems are inaccessible for a week or even longer. I am very appreciative of the support we received from the MBLC last year to help us address these potential threats so that we could bring in consultants to help us plan.</w:t>
      </w:r>
    </w:p>
    <w:p w14:paraId="185998C5" w14:textId="77777777" w:rsidR="000B2E4B" w:rsidRPr="00E84802" w:rsidRDefault="000B2E4B" w:rsidP="000B2E4B">
      <w:pPr>
        <w:rPr>
          <w:sz w:val="24"/>
          <w:szCs w:val="24"/>
        </w:rPr>
      </w:pPr>
    </w:p>
    <w:p w14:paraId="404689C5" w14:textId="77777777" w:rsidR="000B2E4B" w:rsidRPr="00E84802" w:rsidRDefault="000B2E4B" w:rsidP="000B2E4B">
      <w:pPr>
        <w:rPr>
          <w:sz w:val="24"/>
          <w:szCs w:val="24"/>
        </w:rPr>
      </w:pPr>
      <w:r w:rsidRPr="00E84802">
        <w:rPr>
          <w:sz w:val="24"/>
          <w:szCs w:val="24"/>
        </w:rPr>
        <w:t xml:space="preserve">I am also very appreciative of the additional funding we’ve received to support electronic resources and our Overdrive collections. Even before the pandemic, it was hard to keep up with demand for this collection, and the demand has just grown during COVD. The pricing models for </w:t>
      </w:r>
      <w:proofErr w:type="spellStart"/>
      <w:r w:rsidRPr="00E84802">
        <w:rPr>
          <w:sz w:val="24"/>
          <w:szCs w:val="24"/>
        </w:rPr>
        <w:t>ebooks</w:t>
      </w:r>
      <w:proofErr w:type="spellEnd"/>
      <w:r w:rsidRPr="00E84802">
        <w:rPr>
          <w:sz w:val="24"/>
          <w:szCs w:val="24"/>
        </w:rPr>
        <w:t xml:space="preserve"> make it that much more difficult to keep up with these collections.</w:t>
      </w:r>
    </w:p>
    <w:p w14:paraId="6D2019FD" w14:textId="77777777" w:rsidR="000B2E4B" w:rsidRPr="00E84802" w:rsidRDefault="000B2E4B" w:rsidP="000B2E4B">
      <w:pPr>
        <w:rPr>
          <w:sz w:val="24"/>
          <w:szCs w:val="24"/>
        </w:rPr>
      </w:pPr>
    </w:p>
    <w:p w14:paraId="0391ED6F" w14:textId="77777777" w:rsidR="000B2E4B" w:rsidRPr="00E84802" w:rsidRDefault="000B2E4B" w:rsidP="000B2E4B">
      <w:pPr>
        <w:rPr>
          <w:sz w:val="24"/>
          <w:szCs w:val="24"/>
        </w:rPr>
      </w:pPr>
      <w:r w:rsidRPr="00E84802">
        <w:rPr>
          <w:sz w:val="24"/>
          <w:szCs w:val="24"/>
        </w:rPr>
        <w:t xml:space="preserve">SAILS is currently in the process of developing its FY24 action plan. For next year, we have been talking about ways we can better support our libraries with Diversity, </w:t>
      </w:r>
      <w:proofErr w:type="gramStart"/>
      <w:r w:rsidRPr="00E84802">
        <w:rPr>
          <w:sz w:val="24"/>
          <w:szCs w:val="24"/>
        </w:rPr>
        <w:t>Equity</w:t>
      </w:r>
      <w:proofErr w:type="gramEnd"/>
      <w:r w:rsidRPr="00E84802">
        <w:rPr>
          <w:sz w:val="24"/>
          <w:szCs w:val="24"/>
        </w:rPr>
        <w:t xml:space="preserve"> and Inclusion. We are just starting to talk about program ideas, but, so far, our planning and budget committee are in favor of every idea we’ve received. There is a need in this area. Some of the ideas we’ve discussed are supporting diversity audits for our libraries and adding additional languages for our patron notices. One topic we’ve been talking about for a couple of years now is inclusive cataloging. The records in our system need to use standards that have bias built into them, and we’re looking at ways to improve our records so that they are inclusive of all communities we serve. But this is a big project that takes staffing, and we, like many libraries, are already stretched with staffing, providing the most service that we can out of the limited staffing we have available. We are also looking at ways to make our Overdrive collections more accessible to underserved communities. Any additional funding would be very helpful in supporting these DEI efforts.</w:t>
      </w:r>
    </w:p>
    <w:p w14:paraId="104E6BCE" w14:textId="77777777" w:rsidR="000B2E4B" w:rsidRDefault="000B2E4B" w:rsidP="000B2E4B">
      <w:pPr>
        <w:jc w:val="both"/>
        <w:rPr>
          <w:bCs/>
          <w:sz w:val="24"/>
          <w:szCs w:val="24"/>
        </w:rPr>
      </w:pPr>
    </w:p>
    <w:p w14:paraId="2B8A8552" w14:textId="77777777" w:rsidR="000B2E4B" w:rsidRPr="00736CF1" w:rsidRDefault="000B2E4B" w:rsidP="000B2E4B">
      <w:pPr>
        <w:rPr>
          <w:b/>
          <w:bCs/>
          <w:sz w:val="24"/>
          <w:szCs w:val="24"/>
        </w:rPr>
      </w:pPr>
      <w:r w:rsidRPr="00736CF1">
        <w:rPr>
          <w:b/>
          <w:bCs/>
          <w:sz w:val="24"/>
          <w:szCs w:val="24"/>
        </w:rPr>
        <w:t>Philip McNulty, Executive Director of the Minuteman Library Network</w:t>
      </w:r>
    </w:p>
    <w:p w14:paraId="7C295933" w14:textId="77777777" w:rsidR="000B2E4B" w:rsidRPr="00E84802" w:rsidRDefault="000B2E4B" w:rsidP="000B2E4B">
      <w:pPr>
        <w:rPr>
          <w:sz w:val="24"/>
          <w:szCs w:val="24"/>
        </w:rPr>
      </w:pPr>
    </w:p>
    <w:p w14:paraId="5950057E" w14:textId="77777777" w:rsidR="000B2E4B" w:rsidRPr="00E84802" w:rsidRDefault="000B2E4B" w:rsidP="000B2E4B">
      <w:pPr>
        <w:rPr>
          <w:sz w:val="24"/>
          <w:szCs w:val="24"/>
        </w:rPr>
      </w:pPr>
      <w:r w:rsidRPr="00E84802">
        <w:rPr>
          <w:sz w:val="24"/>
          <w:szCs w:val="24"/>
        </w:rPr>
        <w:t xml:space="preserve">Philip McNulty, Executive Director of the Minuteman Library Network, voiced appreciation for the attention to line 9506 represented in this legislative agenda. 9506 helps member libraries magnify their ability to get value from their network provided automation systems and electronic collections. Phil noted the invaluable help that MBLC is providing to a project to create more accessible and usable online card registration platforms across the state in a project that is just about to be launched through a special grant. Increases to the Resource Sharing segment of line 9506 will help the networks support the annual costs of this platform. Phil also noted that Minuteman has used 9506 </w:t>
      </w:r>
      <w:proofErr w:type="gramStart"/>
      <w:r w:rsidRPr="00E84802">
        <w:rPr>
          <w:sz w:val="24"/>
          <w:szCs w:val="24"/>
        </w:rPr>
        <w:t>money</w:t>
      </w:r>
      <w:proofErr w:type="gramEnd"/>
      <w:r w:rsidRPr="00E84802">
        <w:rPr>
          <w:sz w:val="24"/>
          <w:szCs w:val="24"/>
        </w:rPr>
        <w:t xml:space="preserve"> in the LEA grant to improve the diversity and inclusion of its </w:t>
      </w:r>
      <w:r w:rsidRPr="00E84802">
        <w:rPr>
          <w:sz w:val="24"/>
          <w:szCs w:val="24"/>
        </w:rPr>
        <w:lastRenderedPageBreak/>
        <w:t>electronic collections by having Overdrive do a DEI audit of Minuteman's existing electronic collections, which MLN's Digital Content Working Group then used to plan additional purchases of diverse and inclusive materials.</w:t>
      </w:r>
    </w:p>
    <w:p w14:paraId="6DEF984C" w14:textId="77777777" w:rsidR="000B2E4B" w:rsidRPr="00E84802" w:rsidRDefault="000B2E4B" w:rsidP="000B2E4B">
      <w:pPr>
        <w:rPr>
          <w:sz w:val="24"/>
          <w:szCs w:val="24"/>
        </w:rPr>
      </w:pPr>
    </w:p>
    <w:p w14:paraId="1BB2A089" w14:textId="77777777" w:rsidR="000B2E4B" w:rsidRPr="00E84802" w:rsidRDefault="000B2E4B" w:rsidP="000B2E4B">
      <w:pPr>
        <w:rPr>
          <w:sz w:val="24"/>
          <w:szCs w:val="24"/>
        </w:rPr>
      </w:pPr>
      <w:r w:rsidRPr="00E84802">
        <w:rPr>
          <w:sz w:val="24"/>
          <w:szCs w:val="24"/>
        </w:rPr>
        <w:t>After Commissioner Comeau expressed an interest in knowing more about DEI efforts ongoing across the state, Mr. McNulty commented that Minuteman had created a DEI Interest Group that had just had its first meeting and was looking not only into how to assess collections and improve their diversity and inclusiveness, but would also look at issues of equity, diversity and inclusion in programming and hiring.</w:t>
      </w:r>
    </w:p>
    <w:p w14:paraId="2EC5643D" w14:textId="77777777" w:rsidR="000B2E4B" w:rsidRDefault="000B2E4B" w:rsidP="000B2E4B">
      <w:pPr>
        <w:jc w:val="both"/>
        <w:rPr>
          <w:bCs/>
          <w:sz w:val="24"/>
          <w:szCs w:val="24"/>
        </w:rPr>
      </w:pPr>
    </w:p>
    <w:p w14:paraId="65A3420A" w14:textId="77777777" w:rsidR="000B2E4B" w:rsidRPr="00736CF1" w:rsidRDefault="000B2E4B" w:rsidP="000B2E4B">
      <w:pPr>
        <w:rPr>
          <w:b/>
          <w:bCs/>
          <w:sz w:val="24"/>
          <w:szCs w:val="24"/>
        </w:rPr>
      </w:pPr>
      <w:r w:rsidRPr="00736CF1">
        <w:rPr>
          <w:b/>
          <w:bCs/>
          <w:sz w:val="24"/>
          <w:szCs w:val="24"/>
        </w:rPr>
        <w:t xml:space="preserve">Ron Gagnon, Executive Director, NOBLE </w:t>
      </w:r>
    </w:p>
    <w:p w14:paraId="43295738" w14:textId="77777777" w:rsidR="000B2E4B" w:rsidRPr="00E84802" w:rsidRDefault="000B2E4B" w:rsidP="000B2E4B">
      <w:pPr>
        <w:rPr>
          <w:sz w:val="24"/>
          <w:szCs w:val="24"/>
        </w:rPr>
      </w:pPr>
    </w:p>
    <w:p w14:paraId="2403D42A" w14:textId="77777777" w:rsidR="000B2E4B" w:rsidRPr="00E84802" w:rsidRDefault="000B2E4B" w:rsidP="000B2E4B">
      <w:pPr>
        <w:rPr>
          <w:sz w:val="24"/>
          <w:szCs w:val="24"/>
        </w:rPr>
      </w:pPr>
      <w:r w:rsidRPr="00E84802">
        <w:rPr>
          <w:sz w:val="24"/>
          <w:szCs w:val="24"/>
        </w:rPr>
        <w:t>I second what Kathy and Jeanette said so well, and we appreciate the funding and support provided by the MBLC.</w:t>
      </w:r>
    </w:p>
    <w:p w14:paraId="41EF1A69" w14:textId="77777777" w:rsidR="000B2E4B" w:rsidRDefault="000B2E4B" w:rsidP="000B2E4B">
      <w:pPr>
        <w:jc w:val="both"/>
        <w:rPr>
          <w:bCs/>
          <w:sz w:val="24"/>
          <w:szCs w:val="24"/>
        </w:rPr>
      </w:pPr>
    </w:p>
    <w:p w14:paraId="0CD50F1B" w14:textId="77777777" w:rsidR="000B2E4B" w:rsidRPr="00736CF1" w:rsidRDefault="000B2E4B" w:rsidP="000B2E4B">
      <w:pPr>
        <w:rPr>
          <w:b/>
          <w:bCs/>
          <w:sz w:val="24"/>
          <w:szCs w:val="24"/>
        </w:rPr>
      </w:pPr>
      <w:r w:rsidRPr="00736CF1">
        <w:rPr>
          <w:b/>
          <w:bCs/>
          <w:sz w:val="24"/>
          <w:szCs w:val="24"/>
        </w:rPr>
        <w:t>Sarah Sogigian, Executive Director- Massachusetts Library System</w:t>
      </w:r>
    </w:p>
    <w:p w14:paraId="64B133EE" w14:textId="77777777" w:rsidR="000B2E4B" w:rsidRPr="00E84802" w:rsidRDefault="000B2E4B" w:rsidP="000B2E4B">
      <w:pPr>
        <w:rPr>
          <w:sz w:val="24"/>
          <w:szCs w:val="24"/>
        </w:rPr>
      </w:pPr>
    </w:p>
    <w:p w14:paraId="7D222958" w14:textId="77777777" w:rsidR="000B2E4B" w:rsidRPr="00E84802" w:rsidRDefault="000B2E4B" w:rsidP="000B2E4B">
      <w:pPr>
        <w:rPr>
          <w:sz w:val="24"/>
          <w:szCs w:val="24"/>
        </w:rPr>
      </w:pPr>
      <w:r w:rsidRPr="00E84802">
        <w:rPr>
          <w:sz w:val="24"/>
          <w:szCs w:val="24"/>
        </w:rPr>
        <w:t>MLS supports the FY24 Legislative Agenda. We acknowledge that the MBLC budget lines work together to provide</w:t>
      </w:r>
      <w:r>
        <w:rPr>
          <w:sz w:val="24"/>
          <w:szCs w:val="24"/>
        </w:rPr>
        <w:t xml:space="preserve"> </w:t>
      </w:r>
      <w:r w:rsidRPr="00E84802">
        <w:rPr>
          <w:sz w:val="24"/>
          <w:szCs w:val="24"/>
        </w:rPr>
        <w:t xml:space="preserve">services to the members across the commonwealth and that partner support is critical to </w:t>
      </w:r>
      <w:proofErr w:type="gramStart"/>
      <w:r w:rsidRPr="00E84802">
        <w:rPr>
          <w:sz w:val="24"/>
          <w:szCs w:val="24"/>
        </w:rPr>
        <w:t>all of</w:t>
      </w:r>
      <w:proofErr w:type="gramEnd"/>
      <w:r w:rsidRPr="00E84802">
        <w:rPr>
          <w:sz w:val="24"/>
          <w:szCs w:val="24"/>
        </w:rPr>
        <w:t xml:space="preserve"> our work.</w:t>
      </w:r>
    </w:p>
    <w:p w14:paraId="229906C9" w14:textId="77777777" w:rsidR="000B2E4B" w:rsidRDefault="000B2E4B" w:rsidP="000B2E4B">
      <w:pPr>
        <w:rPr>
          <w:sz w:val="24"/>
          <w:szCs w:val="24"/>
        </w:rPr>
      </w:pPr>
    </w:p>
    <w:p w14:paraId="63A6238F" w14:textId="77777777" w:rsidR="000B2E4B" w:rsidRPr="00E84802" w:rsidRDefault="000B2E4B" w:rsidP="000B2E4B">
      <w:pPr>
        <w:rPr>
          <w:sz w:val="24"/>
          <w:szCs w:val="24"/>
        </w:rPr>
      </w:pPr>
      <w:r w:rsidRPr="00E84802">
        <w:rPr>
          <w:sz w:val="24"/>
          <w:szCs w:val="24"/>
        </w:rPr>
        <w:t>With additional funds to line 7000-9401, the Massachusetts Library System will:</w:t>
      </w:r>
    </w:p>
    <w:p w14:paraId="77AF1D48" w14:textId="77777777" w:rsidR="000B2E4B" w:rsidRPr="008C6E26" w:rsidRDefault="000B2E4B" w:rsidP="000B2E4B">
      <w:pPr>
        <w:pStyle w:val="ListParagraph"/>
        <w:numPr>
          <w:ilvl w:val="0"/>
          <w:numId w:val="15"/>
        </w:numPr>
        <w:rPr>
          <w:sz w:val="24"/>
          <w:szCs w:val="24"/>
        </w:rPr>
      </w:pPr>
      <w:r w:rsidRPr="008C6E26">
        <w:rPr>
          <w:sz w:val="24"/>
          <w:szCs w:val="24"/>
        </w:rPr>
        <w:t>Continue to provide Statewide Delivery, which cannot meet the critical needs of patrons without the work being</w:t>
      </w:r>
      <w:r>
        <w:rPr>
          <w:sz w:val="24"/>
          <w:szCs w:val="24"/>
        </w:rPr>
        <w:t xml:space="preserve"> </w:t>
      </w:r>
      <w:r w:rsidRPr="008C6E26">
        <w:rPr>
          <w:sz w:val="24"/>
          <w:szCs w:val="24"/>
        </w:rPr>
        <w:t>done by the automated networks (automated networks are funded by line 7000-9506).</w:t>
      </w:r>
    </w:p>
    <w:p w14:paraId="1403486C" w14:textId="77777777" w:rsidR="000B2E4B" w:rsidRPr="008C6E26" w:rsidRDefault="000B2E4B" w:rsidP="000B2E4B">
      <w:pPr>
        <w:pStyle w:val="ListParagraph"/>
        <w:numPr>
          <w:ilvl w:val="0"/>
          <w:numId w:val="15"/>
        </w:numPr>
        <w:rPr>
          <w:sz w:val="24"/>
          <w:szCs w:val="24"/>
        </w:rPr>
      </w:pPr>
      <w:r w:rsidRPr="008C6E26">
        <w:rPr>
          <w:sz w:val="24"/>
          <w:szCs w:val="24"/>
        </w:rPr>
        <w:t>Offer sustained support for MLS’ contributions to the Statewide Database suite.</w:t>
      </w:r>
    </w:p>
    <w:p w14:paraId="5CFE150C" w14:textId="77777777" w:rsidR="000B2E4B" w:rsidRPr="008C6E26" w:rsidRDefault="000B2E4B" w:rsidP="000B2E4B">
      <w:pPr>
        <w:pStyle w:val="ListParagraph"/>
        <w:numPr>
          <w:ilvl w:val="0"/>
          <w:numId w:val="15"/>
        </w:numPr>
        <w:rPr>
          <w:sz w:val="24"/>
          <w:szCs w:val="24"/>
        </w:rPr>
      </w:pPr>
      <w:r w:rsidRPr="008C6E26">
        <w:rPr>
          <w:sz w:val="24"/>
          <w:szCs w:val="24"/>
        </w:rPr>
        <w:t>Grow our Commonwealth eBook Collection. As mentioned by our network colleagues, demand on these</w:t>
      </w:r>
      <w:r>
        <w:rPr>
          <w:sz w:val="24"/>
          <w:szCs w:val="24"/>
        </w:rPr>
        <w:t xml:space="preserve"> </w:t>
      </w:r>
      <w:r w:rsidRPr="008C6E26">
        <w:rPr>
          <w:sz w:val="24"/>
          <w:szCs w:val="24"/>
        </w:rPr>
        <w:t>collections grows by the day and providing access to these resources is a priority.</w:t>
      </w:r>
    </w:p>
    <w:p w14:paraId="1A7A67F2" w14:textId="77777777" w:rsidR="000B2E4B" w:rsidRPr="008C6E26" w:rsidRDefault="000B2E4B" w:rsidP="000B2E4B">
      <w:pPr>
        <w:pStyle w:val="ListParagraph"/>
        <w:numPr>
          <w:ilvl w:val="0"/>
          <w:numId w:val="15"/>
        </w:numPr>
        <w:rPr>
          <w:sz w:val="24"/>
          <w:szCs w:val="24"/>
        </w:rPr>
      </w:pPr>
      <w:r w:rsidRPr="008C6E26">
        <w:rPr>
          <w:sz w:val="24"/>
          <w:szCs w:val="24"/>
        </w:rPr>
        <w:t>Create new opportunities for direct support to our members.</w:t>
      </w:r>
    </w:p>
    <w:p w14:paraId="64F268AF" w14:textId="77777777" w:rsidR="000B2E4B" w:rsidRPr="008C6E26" w:rsidRDefault="000B2E4B" w:rsidP="000B2E4B">
      <w:pPr>
        <w:pStyle w:val="ListParagraph"/>
        <w:numPr>
          <w:ilvl w:val="0"/>
          <w:numId w:val="15"/>
        </w:numPr>
        <w:rPr>
          <w:sz w:val="24"/>
          <w:szCs w:val="24"/>
        </w:rPr>
      </w:pPr>
      <w:r w:rsidRPr="008C6E26">
        <w:rPr>
          <w:sz w:val="24"/>
          <w:szCs w:val="24"/>
        </w:rPr>
        <w:t>Build capacity among our staff to provide more expertise and support to our 1500 member libraries.</w:t>
      </w:r>
    </w:p>
    <w:p w14:paraId="42A6DD23" w14:textId="77777777" w:rsidR="000B2E4B" w:rsidRDefault="000B2E4B" w:rsidP="000B2E4B">
      <w:pPr>
        <w:jc w:val="both"/>
        <w:rPr>
          <w:bCs/>
          <w:sz w:val="24"/>
          <w:szCs w:val="24"/>
        </w:rPr>
      </w:pPr>
    </w:p>
    <w:p w14:paraId="167E6035" w14:textId="77777777" w:rsidR="000B2E4B" w:rsidRPr="00736CF1" w:rsidRDefault="000B2E4B" w:rsidP="000B2E4B">
      <w:pPr>
        <w:rPr>
          <w:b/>
          <w:bCs/>
          <w:sz w:val="24"/>
          <w:szCs w:val="24"/>
        </w:rPr>
      </w:pPr>
      <w:r w:rsidRPr="00736CF1">
        <w:rPr>
          <w:b/>
          <w:bCs/>
          <w:sz w:val="24"/>
          <w:szCs w:val="24"/>
        </w:rPr>
        <w:t>Joseph Rodio, Library Director- South Hadley Public Library</w:t>
      </w:r>
    </w:p>
    <w:p w14:paraId="093D9897" w14:textId="77777777" w:rsidR="000B2E4B" w:rsidRDefault="000B2E4B" w:rsidP="000B2E4B">
      <w:pPr>
        <w:rPr>
          <w:sz w:val="24"/>
          <w:szCs w:val="24"/>
        </w:rPr>
      </w:pPr>
    </w:p>
    <w:p w14:paraId="1B138956" w14:textId="77777777" w:rsidR="000B2E4B" w:rsidRPr="00E84802" w:rsidRDefault="000B2E4B" w:rsidP="000B2E4B">
      <w:pPr>
        <w:rPr>
          <w:sz w:val="24"/>
          <w:szCs w:val="24"/>
        </w:rPr>
      </w:pPr>
      <w:r w:rsidRPr="00E84802">
        <w:rPr>
          <w:sz w:val="24"/>
          <w:szCs w:val="24"/>
        </w:rPr>
        <w:t xml:space="preserve">I support refocusing the Legislative Agenda, plus we need to remember that 9501 and 9401 continue to resonate with legislators and our new communication efforts need to build upon what we've been saying. We need to be consistent with our FY24 messaging, given the strong budget support we've received the last few years and I have faith that Celeste and the MBLC team will do so. </w:t>
      </w:r>
    </w:p>
    <w:p w14:paraId="57886FB9" w14:textId="77777777" w:rsidR="000B2E4B" w:rsidRDefault="000B2E4B" w:rsidP="000B2E4B">
      <w:pPr>
        <w:jc w:val="both"/>
        <w:rPr>
          <w:bCs/>
          <w:sz w:val="24"/>
          <w:szCs w:val="24"/>
        </w:rPr>
      </w:pPr>
    </w:p>
    <w:p w14:paraId="2832F0FD" w14:textId="77777777" w:rsidR="000B2E4B" w:rsidRPr="00736CF1" w:rsidRDefault="000B2E4B" w:rsidP="000B2E4B">
      <w:pPr>
        <w:rPr>
          <w:b/>
          <w:bCs/>
          <w:sz w:val="24"/>
          <w:szCs w:val="24"/>
        </w:rPr>
      </w:pPr>
      <w:r w:rsidRPr="00736CF1">
        <w:rPr>
          <w:b/>
          <w:bCs/>
          <w:sz w:val="24"/>
          <w:szCs w:val="24"/>
        </w:rPr>
        <w:t xml:space="preserve">Sharon Shaloo, </w:t>
      </w:r>
      <w:r>
        <w:rPr>
          <w:b/>
          <w:bCs/>
          <w:sz w:val="24"/>
          <w:szCs w:val="24"/>
        </w:rPr>
        <w:t xml:space="preserve">Executive Director, </w:t>
      </w:r>
      <w:r w:rsidRPr="00736CF1">
        <w:rPr>
          <w:b/>
          <w:bCs/>
          <w:sz w:val="24"/>
          <w:szCs w:val="24"/>
        </w:rPr>
        <w:t>Mass Center for the Book</w:t>
      </w:r>
    </w:p>
    <w:p w14:paraId="4553D926" w14:textId="77777777" w:rsidR="000B2E4B" w:rsidRPr="00E84802" w:rsidRDefault="000B2E4B" w:rsidP="000B2E4B">
      <w:pPr>
        <w:rPr>
          <w:sz w:val="24"/>
          <w:szCs w:val="24"/>
        </w:rPr>
      </w:pPr>
    </w:p>
    <w:p w14:paraId="3CBE6C55" w14:textId="77777777" w:rsidR="000B2E4B" w:rsidRPr="00E84802" w:rsidRDefault="000B2E4B" w:rsidP="000B2E4B">
      <w:pPr>
        <w:rPr>
          <w:sz w:val="24"/>
          <w:szCs w:val="24"/>
        </w:rPr>
      </w:pPr>
      <w:r w:rsidRPr="00E84802">
        <w:rPr>
          <w:sz w:val="24"/>
          <w:szCs w:val="24"/>
        </w:rPr>
        <w:t xml:space="preserve">Sharon Shaloo, Mass Center for the Book, made the point that </w:t>
      </w:r>
      <w:proofErr w:type="gramStart"/>
      <w:r w:rsidRPr="00E84802">
        <w:rPr>
          <w:sz w:val="24"/>
          <w:szCs w:val="24"/>
        </w:rPr>
        <w:t>in order to</w:t>
      </w:r>
      <w:proofErr w:type="gramEnd"/>
      <w:r w:rsidRPr="00E84802">
        <w:rPr>
          <w:sz w:val="24"/>
          <w:szCs w:val="24"/>
        </w:rPr>
        <w:t xml:space="preserve"> realize the potential of our funding increases, we must continue to advocate for a budget that does not fall behind inflation, at the very minimum.  To that end, she pointed out that a raise of only 5% in line items </w:t>
      </w:r>
      <w:r w:rsidRPr="00E84802">
        <w:rPr>
          <w:sz w:val="24"/>
          <w:szCs w:val="24"/>
        </w:rPr>
        <w:lastRenderedPageBreak/>
        <w:t xml:space="preserve">amounted to a budget cut when inflation is nearly double that amount. She further urged that we embrace the moment in a country that is mired in disinformation, working to expand the role of the library to be a community resource for trusted information, a public role that will need a greater public relations and communications role to place articles and opinion pieces in media throughout the commonwealth, among other things. She asked that all of us think boldly about the role of libraries in a time of rampant disinformation, and she suggested that each spring the administrators of the line-items under the library umbrella meet for a visioning and planning session so that we develop themes that can guide future budget requests. </w:t>
      </w:r>
    </w:p>
    <w:p w14:paraId="704ED770" w14:textId="77777777" w:rsidR="000B2E4B" w:rsidRDefault="000B2E4B" w:rsidP="000B2E4B">
      <w:pPr>
        <w:jc w:val="both"/>
        <w:rPr>
          <w:bCs/>
          <w:sz w:val="24"/>
          <w:szCs w:val="24"/>
        </w:rPr>
      </w:pPr>
    </w:p>
    <w:p w14:paraId="1BABC65F" w14:textId="77777777" w:rsidR="000B2E4B" w:rsidRPr="00E84802" w:rsidRDefault="000B2E4B" w:rsidP="000B2E4B">
      <w:pPr>
        <w:rPr>
          <w:sz w:val="24"/>
          <w:szCs w:val="24"/>
        </w:rPr>
      </w:pPr>
      <w:r w:rsidRPr="00736CF1">
        <w:rPr>
          <w:b/>
          <w:bCs/>
          <w:sz w:val="24"/>
          <w:szCs w:val="24"/>
        </w:rPr>
        <w:t>William L Adamczyk, Director- Milton Public Library</w:t>
      </w:r>
      <w:r w:rsidRPr="00736CF1">
        <w:rPr>
          <w:b/>
          <w:bCs/>
          <w:sz w:val="24"/>
          <w:szCs w:val="24"/>
        </w:rPr>
        <w:br/>
      </w:r>
      <w:r w:rsidRPr="00E84802">
        <w:rPr>
          <w:sz w:val="24"/>
          <w:szCs w:val="24"/>
        </w:rPr>
        <w:t>Speaking on behalf of MLA and the MLA Legislative Committee</w:t>
      </w:r>
    </w:p>
    <w:p w14:paraId="27E5E688"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We committed to the focus of this year's MBLC Legislative Agenda</w:t>
      </w:r>
    </w:p>
    <w:p w14:paraId="39C9B5D7"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We agree with Sarah Sogigian that it is integral that partner organizations support the agenda. We intend to do so and to work together.</w:t>
      </w:r>
    </w:p>
    <w:p w14:paraId="0A51C90F"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We agree with Joe Rodio that if we shift the message, it is important to hold on to some of the prior language and prior asks, even if they are not the focus. Keep a consistent message while introducing new areas of focus. We can get behind that.</w:t>
      </w:r>
    </w:p>
    <w:p w14:paraId="7E9AF0A7"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We agree with Deb Conrad that the focus is on the people. This is what the legislators want to hear and what they care about. This is what the MLA membership also cares most about.</w:t>
      </w:r>
    </w:p>
    <w:p w14:paraId="190F3D51"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MLA is committed to supporting the agenda. However, our membership relies heavily on State Aid, so this will be a secondary part of our messaging with local legislators. It is our bread and butter.</w:t>
      </w:r>
    </w:p>
    <w:p w14:paraId="78B00FA2"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 xml:space="preserve">MLA Legislative Committee is also working with Rep. </w:t>
      </w:r>
      <w:proofErr w:type="spellStart"/>
      <w:r w:rsidRPr="00E84802">
        <w:rPr>
          <w:sz w:val="24"/>
          <w:szCs w:val="24"/>
        </w:rPr>
        <w:t>Balser</w:t>
      </w:r>
      <w:proofErr w:type="spellEnd"/>
      <w:r w:rsidRPr="00E84802">
        <w:rPr>
          <w:sz w:val="24"/>
          <w:szCs w:val="24"/>
        </w:rPr>
        <w:t xml:space="preserve"> to continue the fight for an eBook bill. We are working to reintroduce a better, stronger bill.</w:t>
      </w:r>
    </w:p>
    <w:p w14:paraId="1554B76F"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MLA Legislative Committee is working to support other library related, or library adjacent legislation. This is a way to build new coalitions and support for libraries. </w:t>
      </w:r>
    </w:p>
    <w:p w14:paraId="6E0DE148" w14:textId="77777777" w:rsidR="000B2E4B" w:rsidRPr="00E84802" w:rsidRDefault="000B2E4B" w:rsidP="000B2E4B">
      <w:pPr>
        <w:numPr>
          <w:ilvl w:val="0"/>
          <w:numId w:val="16"/>
        </w:numPr>
        <w:spacing w:before="100" w:beforeAutospacing="1" w:after="100" w:afterAutospacing="1"/>
        <w:rPr>
          <w:sz w:val="24"/>
          <w:szCs w:val="24"/>
        </w:rPr>
      </w:pPr>
      <w:r w:rsidRPr="00E84802">
        <w:rPr>
          <w:sz w:val="24"/>
          <w:szCs w:val="24"/>
        </w:rPr>
        <w:t>MLA is committed to being proactive to defend libraries and librarians from the rising number of challenges being seen nationwide. This may come in the form of legislation, and we will work to make sure libraries have the proper protection.</w:t>
      </w:r>
    </w:p>
    <w:p w14:paraId="25887DB2" w14:textId="77777777" w:rsidR="000B2E4B" w:rsidRPr="008C6E26" w:rsidRDefault="000B2E4B" w:rsidP="000B2E4B">
      <w:pPr>
        <w:numPr>
          <w:ilvl w:val="0"/>
          <w:numId w:val="16"/>
        </w:numPr>
        <w:spacing w:before="100" w:beforeAutospacing="1" w:after="100" w:afterAutospacing="1"/>
        <w:rPr>
          <w:sz w:val="24"/>
          <w:szCs w:val="24"/>
        </w:rPr>
      </w:pPr>
      <w:r w:rsidRPr="00E84802">
        <w:rPr>
          <w:sz w:val="24"/>
          <w:szCs w:val="24"/>
        </w:rPr>
        <w:t xml:space="preserve">In conclusion, we are excited to support the MBLC Legislative Agenda. We can help champion the new areas of focus, while also reminding legislators of the important need for state aid, </w:t>
      </w:r>
      <w:proofErr w:type="gramStart"/>
      <w:r w:rsidRPr="00E84802">
        <w:rPr>
          <w:sz w:val="24"/>
          <w:szCs w:val="24"/>
        </w:rPr>
        <w:t>delivery</w:t>
      </w:r>
      <w:proofErr w:type="gramEnd"/>
      <w:r w:rsidRPr="00E84802">
        <w:rPr>
          <w:sz w:val="24"/>
          <w:szCs w:val="24"/>
        </w:rPr>
        <w:t xml:space="preserve"> and databases.  We also hope our partner organizations will support MLA as we move forward with different advocacy campaigns.</w:t>
      </w:r>
    </w:p>
    <w:p w14:paraId="004AD6EE" w14:textId="77777777" w:rsidR="000B2E4B" w:rsidRPr="00E84802" w:rsidRDefault="000B2E4B" w:rsidP="000B2E4B">
      <w:pPr>
        <w:rPr>
          <w:sz w:val="24"/>
          <w:szCs w:val="24"/>
        </w:rPr>
      </w:pPr>
      <w:r w:rsidRPr="00E84802">
        <w:rPr>
          <w:b/>
          <w:bCs/>
          <w:color w:val="000000"/>
          <w:sz w:val="24"/>
          <w:szCs w:val="24"/>
        </w:rPr>
        <w:t>Lisa Cheever</w:t>
      </w:r>
      <w:r>
        <w:rPr>
          <w:b/>
          <w:bCs/>
          <w:color w:val="000000"/>
          <w:sz w:val="24"/>
          <w:szCs w:val="24"/>
        </w:rPr>
        <w:t xml:space="preserve">, </w:t>
      </w:r>
      <w:r w:rsidRPr="00E84802">
        <w:rPr>
          <w:b/>
          <w:bCs/>
          <w:color w:val="000000"/>
          <w:sz w:val="24"/>
          <w:szCs w:val="24"/>
        </w:rPr>
        <w:t>Library Director</w:t>
      </w:r>
      <w:r>
        <w:rPr>
          <w:sz w:val="24"/>
          <w:szCs w:val="24"/>
        </w:rPr>
        <w:t xml:space="preserve">- </w:t>
      </w:r>
      <w:r w:rsidRPr="00E84802">
        <w:rPr>
          <w:color w:val="000000"/>
          <w:sz w:val="24"/>
          <w:szCs w:val="24"/>
        </w:rPr>
        <w:t>Blackstone Public Library</w:t>
      </w:r>
      <w:r w:rsidRPr="00E84802">
        <w:rPr>
          <w:sz w:val="24"/>
          <w:szCs w:val="24"/>
        </w:rPr>
        <w:br w:type="textWrapping" w:clear="all"/>
      </w:r>
    </w:p>
    <w:p w14:paraId="522423F4" w14:textId="77777777" w:rsidR="000B2E4B" w:rsidRPr="00736CF1" w:rsidRDefault="000B2E4B" w:rsidP="000B2E4B">
      <w:pPr>
        <w:rPr>
          <w:sz w:val="24"/>
          <w:szCs w:val="24"/>
        </w:rPr>
      </w:pPr>
      <w:r w:rsidRPr="00736CF1">
        <w:rPr>
          <w:sz w:val="24"/>
          <w:szCs w:val="24"/>
        </w:rPr>
        <w:t xml:space="preserve">Thank you for inviting me to the meeting. As part of CMLA, when talking to other directors, they are having trouble staffing their libraries. There is a lot of turnovers when support staff can go to </w:t>
      </w:r>
      <w:r>
        <w:rPr>
          <w:sz w:val="24"/>
          <w:szCs w:val="24"/>
        </w:rPr>
        <w:t>D</w:t>
      </w:r>
      <w:r w:rsidRPr="00736CF1">
        <w:rPr>
          <w:sz w:val="24"/>
          <w:szCs w:val="24"/>
        </w:rPr>
        <w:t>unkin and make more money per hour. Not all libraries are fortunate enough to be fully staffed. I know that a lot of the directors would like to focus on diversity and inclusion, but they are being pulled in too many directions trying to serve the patrons. I feel that staff training should be an important part of the resource sharing line. Just something to think about when planning the budget.</w:t>
      </w:r>
    </w:p>
    <w:p w14:paraId="4F842A06" w14:textId="77777777" w:rsidR="000B2E4B" w:rsidRDefault="000B2E4B" w:rsidP="000B2E4B">
      <w:pPr>
        <w:jc w:val="both"/>
        <w:rPr>
          <w:bCs/>
          <w:sz w:val="24"/>
          <w:szCs w:val="24"/>
        </w:rPr>
      </w:pPr>
    </w:p>
    <w:p w14:paraId="1C4CFD00" w14:textId="77777777" w:rsidR="000B2E4B" w:rsidRDefault="000B2E4B" w:rsidP="000B2E4B">
      <w:pPr>
        <w:jc w:val="both"/>
        <w:rPr>
          <w:bCs/>
          <w:sz w:val="24"/>
          <w:szCs w:val="24"/>
        </w:rPr>
      </w:pPr>
    </w:p>
    <w:p w14:paraId="5092B427" w14:textId="77777777" w:rsidR="000B2E4B" w:rsidRDefault="000B2E4B" w:rsidP="000B2E4B">
      <w:pPr>
        <w:jc w:val="both"/>
        <w:rPr>
          <w:bCs/>
          <w:sz w:val="24"/>
          <w:szCs w:val="24"/>
        </w:rPr>
      </w:pPr>
      <w:r>
        <w:rPr>
          <w:bCs/>
          <w:sz w:val="24"/>
          <w:szCs w:val="24"/>
        </w:rPr>
        <w:t xml:space="preserve">After hearing all the discussion from the affiliates, the Board decided that the 5% increase wouldn’t be enough so they proposed a base increase of 10%. There would also be an increase of 30% to the priority lines. </w:t>
      </w:r>
    </w:p>
    <w:p w14:paraId="27161D21" w14:textId="77777777" w:rsidR="000B2E4B" w:rsidRDefault="000B2E4B" w:rsidP="000B2E4B">
      <w:pPr>
        <w:jc w:val="both"/>
        <w:rPr>
          <w:bCs/>
          <w:sz w:val="24"/>
          <w:szCs w:val="24"/>
        </w:rPr>
      </w:pPr>
    </w:p>
    <w:p w14:paraId="1668301E" w14:textId="77777777" w:rsidR="000B2E4B" w:rsidRDefault="000B2E4B" w:rsidP="000B2E4B">
      <w:pPr>
        <w:jc w:val="both"/>
        <w:rPr>
          <w:bCs/>
          <w:sz w:val="24"/>
          <w:szCs w:val="24"/>
        </w:rPr>
      </w:pPr>
    </w:p>
    <w:p w14:paraId="360A9A0F" w14:textId="77777777" w:rsidR="000B2E4B" w:rsidRDefault="000B2E4B" w:rsidP="000B2E4B">
      <w:pPr>
        <w:jc w:val="both"/>
        <w:rPr>
          <w:bCs/>
          <w:sz w:val="24"/>
          <w:szCs w:val="24"/>
        </w:rPr>
      </w:pPr>
    </w:p>
    <w:tbl>
      <w:tblPr>
        <w:tblStyle w:val="TableGrid"/>
        <w:tblW w:w="9805" w:type="dxa"/>
        <w:tblLook w:val="04A0" w:firstRow="1" w:lastRow="0" w:firstColumn="1" w:lastColumn="0" w:noHBand="0" w:noVBand="1"/>
      </w:tblPr>
      <w:tblGrid>
        <w:gridCol w:w="1255"/>
        <w:gridCol w:w="1911"/>
        <w:gridCol w:w="1330"/>
        <w:gridCol w:w="1349"/>
        <w:gridCol w:w="877"/>
        <w:gridCol w:w="1218"/>
        <w:gridCol w:w="516"/>
        <w:gridCol w:w="1349"/>
      </w:tblGrid>
      <w:tr w:rsidR="000B2E4B" w14:paraId="0D5BC545" w14:textId="77777777" w:rsidTr="007C38A1">
        <w:tc>
          <w:tcPr>
            <w:tcW w:w="1255" w:type="dxa"/>
          </w:tcPr>
          <w:p w14:paraId="4FC4FCE7" w14:textId="77777777" w:rsidR="000B2E4B" w:rsidRDefault="000B2E4B" w:rsidP="007C38A1">
            <w:r>
              <w:t>MBLC</w:t>
            </w:r>
          </w:p>
        </w:tc>
        <w:tc>
          <w:tcPr>
            <w:tcW w:w="1911" w:type="dxa"/>
          </w:tcPr>
          <w:p w14:paraId="53270062" w14:textId="77777777" w:rsidR="000B2E4B" w:rsidRDefault="000B2E4B" w:rsidP="007C38A1">
            <w:r>
              <w:t>Budget Lines</w:t>
            </w:r>
          </w:p>
        </w:tc>
        <w:tc>
          <w:tcPr>
            <w:tcW w:w="5290" w:type="dxa"/>
            <w:gridSpan w:val="5"/>
          </w:tcPr>
          <w:p w14:paraId="1A46A0F8" w14:textId="77777777" w:rsidR="000B2E4B" w:rsidRDefault="000B2E4B" w:rsidP="007C38A1">
            <w:r w:rsidRPr="0041388B">
              <w:rPr>
                <w:rFonts w:ascii="Calibri" w:hAnsi="Calibri" w:cs="Calibri"/>
                <w:b/>
                <w:bCs/>
                <w:color w:val="000000"/>
              </w:rPr>
              <w:t>MBLC Initial Draft figures Legislative Agenda FY 2024</w:t>
            </w:r>
          </w:p>
        </w:tc>
        <w:tc>
          <w:tcPr>
            <w:tcW w:w="1349" w:type="dxa"/>
          </w:tcPr>
          <w:p w14:paraId="229A1D1E" w14:textId="77777777" w:rsidR="000B2E4B" w:rsidRDefault="000B2E4B" w:rsidP="007C38A1"/>
        </w:tc>
      </w:tr>
      <w:tr w:rsidR="000B2E4B" w14:paraId="2437E1B6" w14:textId="77777777" w:rsidTr="007C38A1">
        <w:tc>
          <w:tcPr>
            <w:tcW w:w="1255" w:type="dxa"/>
          </w:tcPr>
          <w:p w14:paraId="14AB927B" w14:textId="77777777" w:rsidR="000B2E4B" w:rsidRDefault="000B2E4B" w:rsidP="007C38A1"/>
        </w:tc>
        <w:tc>
          <w:tcPr>
            <w:tcW w:w="1911" w:type="dxa"/>
          </w:tcPr>
          <w:p w14:paraId="151F24D2" w14:textId="77777777" w:rsidR="000B2E4B" w:rsidRDefault="000B2E4B" w:rsidP="007C38A1"/>
        </w:tc>
        <w:tc>
          <w:tcPr>
            <w:tcW w:w="1330" w:type="dxa"/>
            <w:vAlign w:val="center"/>
          </w:tcPr>
          <w:p w14:paraId="66D43F3D" w14:textId="77777777" w:rsidR="000B2E4B" w:rsidRDefault="000B2E4B" w:rsidP="007C38A1">
            <w:r w:rsidRPr="0041388B">
              <w:rPr>
                <w:rFonts w:ascii="Calibri" w:hAnsi="Calibri" w:cs="Calibri"/>
                <w:b/>
                <w:bCs/>
                <w:color w:val="000000"/>
              </w:rPr>
              <w:t>FY22 GAA Budget</w:t>
            </w:r>
          </w:p>
        </w:tc>
        <w:tc>
          <w:tcPr>
            <w:tcW w:w="1349" w:type="dxa"/>
            <w:vAlign w:val="center"/>
          </w:tcPr>
          <w:p w14:paraId="778AF4C7" w14:textId="77777777" w:rsidR="000B2E4B" w:rsidRDefault="000B2E4B" w:rsidP="007C38A1">
            <w:r w:rsidRPr="0041388B">
              <w:rPr>
                <w:rFonts w:ascii="Calibri" w:hAnsi="Calibri" w:cs="Calibri"/>
                <w:b/>
                <w:bCs/>
                <w:color w:val="000000"/>
              </w:rPr>
              <w:t>Final FY 2023 GAA Budget</w:t>
            </w:r>
          </w:p>
        </w:tc>
        <w:tc>
          <w:tcPr>
            <w:tcW w:w="877" w:type="dxa"/>
            <w:vAlign w:val="center"/>
          </w:tcPr>
          <w:p w14:paraId="28DD6C88" w14:textId="77777777" w:rsidR="000B2E4B" w:rsidRDefault="000B2E4B" w:rsidP="007C38A1"/>
        </w:tc>
        <w:tc>
          <w:tcPr>
            <w:tcW w:w="1218" w:type="dxa"/>
            <w:vAlign w:val="center"/>
          </w:tcPr>
          <w:p w14:paraId="51996928" w14:textId="77777777" w:rsidR="000B2E4B" w:rsidRDefault="000B2E4B" w:rsidP="007C38A1">
            <w:proofErr w:type="gramStart"/>
            <w:r w:rsidRPr="0041388B">
              <w:rPr>
                <w:rFonts w:ascii="Calibri" w:hAnsi="Calibri" w:cs="Calibri"/>
                <w:b/>
                <w:bCs/>
                <w:color w:val="000000"/>
              </w:rPr>
              <w:t>2024  increase</w:t>
            </w:r>
            <w:proofErr w:type="gramEnd"/>
          </w:p>
        </w:tc>
        <w:tc>
          <w:tcPr>
            <w:tcW w:w="516" w:type="dxa"/>
            <w:vAlign w:val="center"/>
          </w:tcPr>
          <w:p w14:paraId="056415E0" w14:textId="77777777" w:rsidR="000B2E4B" w:rsidRDefault="000B2E4B" w:rsidP="007C38A1"/>
        </w:tc>
        <w:tc>
          <w:tcPr>
            <w:tcW w:w="1349" w:type="dxa"/>
            <w:shd w:val="clear" w:color="auto" w:fill="FFFF00"/>
            <w:vAlign w:val="center"/>
          </w:tcPr>
          <w:p w14:paraId="6BA7ECE4" w14:textId="77777777" w:rsidR="000B2E4B" w:rsidRPr="0041388B" w:rsidRDefault="000B2E4B" w:rsidP="007C38A1">
            <w:r w:rsidRPr="0041388B">
              <w:rPr>
                <w:rFonts w:ascii="Calibri" w:hAnsi="Calibri" w:cs="Calibri"/>
                <w:b/>
                <w:bCs/>
                <w:color w:val="000000"/>
              </w:rPr>
              <w:t>*Agenda Focus for 2024</w:t>
            </w:r>
          </w:p>
        </w:tc>
      </w:tr>
      <w:tr w:rsidR="000B2E4B" w14:paraId="4EA5DAA0" w14:textId="77777777" w:rsidTr="007C38A1">
        <w:tc>
          <w:tcPr>
            <w:tcW w:w="1255" w:type="dxa"/>
            <w:vAlign w:val="center"/>
          </w:tcPr>
          <w:p w14:paraId="0EDAD8C3" w14:textId="77777777" w:rsidR="000B2E4B" w:rsidRDefault="000B2E4B" w:rsidP="007C38A1">
            <w:r w:rsidRPr="0041388B">
              <w:rPr>
                <w:rFonts w:ascii="Calibri" w:hAnsi="Calibri" w:cs="Calibri"/>
                <w:color w:val="000000"/>
              </w:rPr>
              <w:t>7000-9101</w:t>
            </w:r>
          </w:p>
        </w:tc>
        <w:tc>
          <w:tcPr>
            <w:tcW w:w="1911" w:type="dxa"/>
            <w:vAlign w:val="center"/>
          </w:tcPr>
          <w:p w14:paraId="7CBA7BEA" w14:textId="77777777" w:rsidR="000B2E4B" w:rsidRDefault="000B2E4B" w:rsidP="007C38A1">
            <w:r w:rsidRPr="0041388B">
              <w:rPr>
                <w:rFonts w:ascii="Calibri" w:hAnsi="Calibri" w:cs="Calibri"/>
                <w:color w:val="000000"/>
              </w:rPr>
              <w:t>Board of Library Commissioners</w:t>
            </w:r>
          </w:p>
        </w:tc>
        <w:tc>
          <w:tcPr>
            <w:tcW w:w="1330" w:type="dxa"/>
            <w:vAlign w:val="center"/>
          </w:tcPr>
          <w:p w14:paraId="1930C05D" w14:textId="77777777" w:rsidR="000B2E4B" w:rsidRDefault="000B2E4B" w:rsidP="007C38A1">
            <w:r w:rsidRPr="0041388B">
              <w:rPr>
                <w:rFonts w:ascii="Calibri" w:hAnsi="Calibri" w:cs="Calibri"/>
                <w:color w:val="000000"/>
              </w:rPr>
              <w:t>$1,953,271</w:t>
            </w:r>
          </w:p>
        </w:tc>
        <w:tc>
          <w:tcPr>
            <w:tcW w:w="1349" w:type="dxa"/>
            <w:vAlign w:val="center"/>
          </w:tcPr>
          <w:p w14:paraId="7E50691A" w14:textId="77777777" w:rsidR="000B2E4B" w:rsidRDefault="000B2E4B" w:rsidP="007C38A1">
            <w:r w:rsidRPr="0041388B">
              <w:rPr>
                <w:rFonts w:ascii="Calibri" w:hAnsi="Calibri" w:cs="Calibri"/>
                <w:color w:val="000000"/>
              </w:rPr>
              <w:t>$1,731,586</w:t>
            </w:r>
          </w:p>
        </w:tc>
        <w:tc>
          <w:tcPr>
            <w:tcW w:w="877" w:type="dxa"/>
            <w:vAlign w:val="center"/>
          </w:tcPr>
          <w:p w14:paraId="6DDD08EC" w14:textId="77777777" w:rsidR="000B2E4B" w:rsidRDefault="000B2E4B" w:rsidP="007C38A1">
            <w:r w:rsidRPr="0041388B">
              <w:rPr>
                <w:rFonts w:ascii="Calibri" w:hAnsi="Calibri" w:cs="Calibri"/>
                <w:color w:val="000000"/>
              </w:rPr>
              <w:t>10%</w:t>
            </w:r>
          </w:p>
        </w:tc>
        <w:tc>
          <w:tcPr>
            <w:tcW w:w="1218" w:type="dxa"/>
            <w:vAlign w:val="center"/>
          </w:tcPr>
          <w:p w14:paraId="53AC36F3" w14:textId="77777777" w:rsidR="000B2E4B" w:rsidRDefault="000B2E4B" w:rsidP="007C38A1">
            <w:r w:rsidRPr="0041388B">
              <w:rPr>
                <w:rFonts w:ascii="Calibri" w:hAnsi="Calibri" w:cs="Calibri"/>
                <w:color w:val="000000"/>
              </w:rPr>
              <w:t>$173,159</w:t>
            </w:r>
          </w:p>
        </w:tc>
        <w:tc>
          <w:tcPr>
            <w:tcW w:w="516" w:type="dxa"/>
            <w:vAlign w:val="center"/>
          </w:tcPr>
          <w:p w14:paraId="10C4F3CD" w14:textId="77777777" w:rsidR="000B2E4B" w:rsidRDefault="000B2E4B" w:rsidP="007C38A1"/>
        </w:tc>
        <w:tc>
          <w:tcPr>
            <w:tcW w:w="1349" w:type="dxa"/>
            <w:vAlign w:val="center"/>
          </w:tcPr>
          <w:p w14:paraId="6EC9CC0C" w14:textId="77777777" w:rsidR="000B2E4B" w:rsidRDefault="000B2E4B" w:rsidP="007C38A1">
            <w:r w:rsidRPr="0041388B">
              <w:rPr>
                <w:rFonts w:ascii="Calibri" w:hAnsi="Calibri" w:cs="Calibri"/>
                <w:color w:val="000000"/>
              </w:rPr>
              <w:t>$1,904,745</w:t>
            </w:r>
          </w:p>
        </w:tc>
      </w:tr>
      <w:tr w:rsidR="000B2E4B" w14:paraId="29526719" w14:textId="77777777" w:rsidTr="007C38A1">
        <w:tc>
          <w:tcPr>
            <w:tcW w:w="1255" w:type="dxa"/>
            <w:vAlign w:val="center"/>
          </w:tcPr>
          <w:p w14:paraId="4BC1061D" w14:textId="77777777" w:rsidR="000B2E4B" w:rsidRDefault="000B2E4B" w:rsidP="007C38A1">
            <w:r w:rsidRPr="0041388B">
              <w:rPr>
                <w:rFonts w:ascii="Calibri" w:hAnsi="Calibri" w:cs="Calibri"/>
                <w:color w:val="000000"/>
              </w:rPr>
              <w:t>7000-9401</w:t>
            </w:r>
          </w:p>
        </w:tc>
        <w:tc>
          <w:tcPr>
            <w:tcW w:w="1911" w:type="dxa"/>
            <w:vAlign w:val="center"/>
          </w:tcPr>
          <w:p w14:paraId="47146625" w14:textId="77777777" w:rsidR="000B2E4B" w:rsidRDefault="000B2E4B" w:rsidP="007C38A1">
            <w:r w:rsidRPr="0041388B">
              <w:rPr>
                <w:rFonts w:ascii="Calibri" w:hAnsi="Calibri" w:cs="Calibri"/>
                <w:color w:val="000000"/>
              </w:rPr>
              <w:t>Regional Libraries Local Aid</w:t>
            </w:r>
          </w:p>
        </w:tc>
        <w:tc>
          <w:tcPr>
            <w:tcW w:w="1330" w:type="dxa"/>
            <w:vAlign w:val="center"/>
          </w:tcPr>
          <w:p w14:paraId="749F6A96" w14:textId="77777777" w:rsidR="000B2E4B" w:rsidRDefault="000B2E4B" w:rsidP="007C38A1">
            <w:r w:rsidRPr="0041388B">
              <w:rPr>
                <w:rFonts w:ascii="Calibri" w:hAnsi="Calibri" w:cs="Calibri"/>
                <w:color w:val="000000"/>
              </w:rPr>
              <w:t>$14,100,731</w:t>
            </w:r>
          </w:p>
        </w:tc>
        <w:tc>
          <w:tcPr>
            <w:tcW w:w="1349" w:type="dxa"/>
            <w:vAlign w:val="center"/>
          </w:tcPr>
          <w:p w14:paraId="22C8F1D5" w14:textId="77777777" w:rsidR="000B2E4B" w:rsidRDefault="000B2E4B" w:rsidP="007C38A1">
            <w:r w:rsidRPr="0041388B">
              <w:rPr>
                <w:rFonts w:ascii="Calibri" w:hAnsi="Calibri" w:cs="Calibri"/>
                <w:color w:val="000000"/>
              </w:rPr>
              <w:t>$14,516,000</w:t>
            </w:r>
          </w:p>
        </w:tc>
        <w:tc>
          <w:tcPr>
            <w:tcW w:w="877" w:type="dxa"/>
            <w:vAlign w:val="center"/>
          </w:tcPr>
          <w:p w14:paraId="11F23D3E" w14:textId="77777777" w:rsidR="000B2E4B" w:rsidRDefault="000B2E4B" w:rsidP="007C38A1">
            <w:r>
              <w:rPr>
                <w:rFonts w:ascii="Calibri" w:hAnsi="Calibri" w:cs="Calibri"/>
                <w:color w:val="000000"/>
              </w:rPr>
              <w:t>10%</w:t>
            </w:r>
          </w:p>
        </w:tc>
        <w:tc>
          <w:tcPr>
            <w:tcW w:w="1218" w:type="dxa"/>
            <w:vAlign w:val="center"/>
          </w:tcPr>
          <w:p w14:paraId="1524243B" w14:textId="77777777" w:rsidR="000B2E4B" w:rsidRDefault="000B2E4B" w:rsidP="007C38A1">
            <w:r w:rsidRPr="0041388B">
              <w:rPr>
                <w:rFonts w:ascii="Calibri" w:hAnsi="Calibri" w:cs="Calibri"/>
                <w:color w:val="000000"/>
              </w:rPr>
              <w:t>$1,451,600</w:t>
            </w:r>
          </w:p>
        </w:tc>
        <w:tc>
          <w:tcPr>
            <w:tcW w:w="516" w:type="dxa"/>
            <w:vAlign w:val="center"/>
          </w:tcPr>
          <w:p w14:paraId="268EA175" w14:textId="77777777" w:rsidR="000B2E4B" w:rsidRDefault="000B2E4B" w:rsidP="007C38A1"/>
        </w:tc>
        <w:tc>
          <w:tcPr>
            <w:tcW w:w="1349" w:type="dxa"/>
            <w:vAlign w:val="center"/>
          </w:tcPr>
          <w:p w14:paraId="48D4DDEB" w14:textId="77777777" w:rsidR="000B2E4B" w:rsidRDefault="000B2E4B" w:rsidP="007C38A1">
            <w:r w:rsidRPr="0041388B">
              <w:rPr>
                <w:rFonts w:ascii="Calibri" w:hAnsi="Calibri" w:cs="Calibri"/>
                <w:color w:val="000000"/>
              </w:rPr>
              <w:t>$15,967,600</w:t>
            </w:r>
          </w:p>
        </w:tc>
      </w:tr>
      <w:tr w:rsidR="000B2E4B" w14:paraId="6763D2D0" w14:textId="77777777" w:rsidTr="007C38A1">
        <w:tc>
          <w:tcPr>
            <w:tcW w:w="1255" w:type="dxa"/>
            <w:shd w:val="clear" w:color="auto" w:fill="FFFF00"/>
            <w:vAlign w:val="center"/>
          </w:tcPr>
          <w:p w14:paraId="594A050B" w14:textId="77777777" w:rsidR="000B2E4B" w:rsidRDefault="000B2E4B" w:rsidP="007C38A1">
            <w:r w:rsidRPr="0041388B">
              <w:rPr>
                <w:rFonts w:ascii="Calibri" w:hAnsi="Calibri" w:cs="Calibri"/>
                <w:color w:val="000000"/>
              </w:rPr>
              <w:t>7000-9402</w:t>
            </w:r>
          </w:p>
        </w:tc>
        <w:tc>
          <w:tcPr>
            <w:tcW w:w="1911" w:type="dxa"/>
            <w:shd w:val="clear" w:color="auto" w:fill="FFFF00"/>
            <w:vAlign w:val="center"/>
          </w:tcPr>
          <w:p w14:paraId="07B06478" w14:textId="77777777" w:rsidR="000B2E4B" w:rsidRDefault="000B2E4B" w:rsidP="007C38A1">
            <w:r w:rsidRPr="0041388B">
              <w:rPr>
                <w:rFonts w:ascii="Calibri" w:hAnsi="Calibri" w:cs="Calibri"/>
                <w:color w:val="000000"/>
              </w:rPr>
              <w:t>Talking Book Program Worcester</w:t>
            </w:r>
          </w:p>
        </w:tc>
        <w:tc>
          <w:tcPr>
            <w:tcW w:w="1330" w:type="dxa"/>
            <w:shd w:val="clear" w:color="auto" w:fill="FFFF00"/>
            <w:vAlign w:val="center"/>
          </w:tcPr>
          <w:p w14:paraId="150B1189" w14:textId="77777777" w:rsidR="000B2E4B" w:rsidRDefault="000B2E4B" w:rsidP="007C38A1">
            <w:r w:rsidRPr="0041388B">
              <w:rPr>
                <w:rFonts w:ascii="Calibri" w:hAnsi="Calibri" w:cs="Calibri"/>
                <w:color w:val="000000"/>
              </w:rPr>
              <w:t xml:space="preserve">$518,222 </w:t>
            </w:r>
          </w:p>
        </w:tc>
        <w:tc>
          <w:tcPr>
            <w:tcW w:w="1349" w:type="dxa"/>
            <w:shd w:val="clear" w:color="auto" w:fill="FFFF00"/>
            <w:vAlign w:val="center"/>
          </w:tcPr>
          <w:p w14:paraId="64AC6240" w14:textId="77777777" w:rsidR="000B2E4B" w:rsidRDefault="000B2E4B" w:rsidP="007C38A1">
            <w:r w:rsidRPr="0041388B">
              <w:rPr>
                <w:rFonts w:ascii="Calibri" w:hAnsi="Calibri" w:cs="Calibri"/>
                <w:color w:val="000000"/>
              </w:rPr>
              <w:t xml:space="preserve">$521,569 </w:t>
            </w:r>
          </w:p>
        </w:tc>
        <w:tc>
          <w:tcPr>
            <w:tcW w:w="877" w:type="dxa"/>
            <w:shd w:val="clear" w:color="auto" w:fill="FFFF00"/>
            <w:vAlign w:val="center"/>
          </w:tcPr>
          <w:p w14:paraId="444214E8" w14:textId="77777777" w:rsidR="000B2E4B" w:rsidRDefault="000B2E4B" w:rsidP="007C38A1">
            <w:r w:rsidRPr="0041388B">
              <w:rPr>
                <w:rFonts w:ascii="Calibri" w:hAnsi="Calibri" w:cs="Calibri"/>
                <w:color w:val="000000"/>
              </w:rPr>
              <w:t>30%</w:t>
            </w:r>
          </w:p>
        </w:tc>
        <w:tc>
          <w:tcPr>
            <w:tcW w:w="1218" w:type="dxa"/>
            <w:shd w:val="clear" w:color="auto" w:fill="FFFF00"/>
            <w:vAlign w:val="center"/>
          </w:tcPr>
          <w:p w14:paraId="3628D216" w14:textId="77777777" w:rsidR="000B2E4B" w:rsidRDefault="000B2E4B" w:rsidP="007C38A1">
            <w:r w:rsidRPr="0041388B">
              <w:rPr>
                <w:rFonts w:ascii="Calibri" w:hAnsi="Calibri" w:cs="Calibri"/>
                <w:color w:val="000000"/>
              </w:rPr>
              <w:t>$156,471</w:t>
            </w:r>
          </w:p>
        </w:tc>
        <w:tc>
          <w:tcPr>
            <w:tcW w:w="516" w:type="dxa"/>
            <w:shd w:val="clear" w:color="auto" w:fill="FFFF00"/>
            <w:vAlign w:val="center"/>
          </w:tcPr>
          <w:p w14:paraId="57106C9C" w14:textId="77777777" w:rsidR="000B2E4B" w:rsidRDefault="000B2E4B" w:rsidP="007C38A1">
            <w:r w:rsidRPr="0041388B">
              <w:rPr>
                <w:rFonts w:ascii="Calibri" w:hAnsi="Calibri" w:cs="Calibri"/>
                <w:color w:val="000000"/>
              </w:rPr>
              <w:t> </w:t>
            </w:r>
          </w:p>
        </w:tc>
        <w:tc>
          <w:tcPr>
            <w:tcW w:w="1349" w:type="dxa"/>
            <w:shd w:val="clear" w:color="auto" w:fill="FFFF00"/>
            <w:vAlign w:val="center"/>
          </w:tcPr>
          <w:p w14:paraId="2C23759D" w14:textId="77777777" w:rsidR="000B2E4B" w:rsidRDefault="000B2E4B" w:rsidP="007C38A1">
            <w:r w:rsidRPr="0041388B">
              <w:rPr>
                <w:rFonts w:ascii="Calibri" w:hAnsi="Calibri" w:cs="Calibri"/>
                <w:b/>
                <w:bCs/>
                <w:color w:val="000000"/>
              </w:rPr>
              <w:t>$678,040</w:t>
            </w:r>
          </w:p>
        </w:tc>
      </w:tr>
      <w:tr w:rsidR="000B2E4B" w14:paraId="36DB9603" w14:textId="77777777" w:rsidTr="007C38A1">
        <w:tc>
          <w:tcPr>
            <w:tcW w:w="1255" w:type="dxa"/>
            <w:shd w:val="clear" w:color="auto" w:fill="FFFF00"/>
            <w:vAlign w:val="center"/>
          </w:tcPr>
          <w:p w14:paraId="7B9B5A0A" w14:textId="77777777" w:rsidR="000B2E4B" w:rsidRDefault="000B2E4B" w:rsidP="007C38A1">
            <w:r w:rsidRPr="0041388B">
              <w:rPr>
                <w:rFonts w:ascii="Calibri" w:hAnsi="Calibri" w:cs="Calibri"/>
                <w:color w:val="000000"/>
              </w:rPr>
              <w:t>7000-9406</w:t>
            </w:r>
          </w:p>
        </w:tc>
        <w:tc>
          <w:tcPr>
            <w:tcW w:w="1911" w:type="dxa"/>
            <w:shd w:val="clear" w:color="auto" w:fill="FFFF00"/>
            <w:vAlign w:val="center"/>
          </w:tcPr>
          <w:p w14:paraId="11DA21BB" w14:textId="77777777" w:rsidR="000B2E4B" w:rsidRDefault="000B2E4B" w:rsidP="007C38A1">
            <w:r w:rsidRPr="0041388B">
              <w:rPr>
                <w:rFonts w:ascii="Calibri" w:hAnsi="Calibri" w:cs="Calibri"/>
                <w:color w:val="000000"/>
              </w:rPr>
              <w:t>Talking Book Program Watertown</w:t>
            </w:r>
          </w:p>
        </w:tc>
        <w:tc>
          <w:tcPr>
            <w:tcW w:w="1330" w:type="dxa"/>
            <w:shd w:val="clear" w:color="auto" w:fill="FFFF00"/>
            <w:vAlign w:val="center"/>
          </w:tcPr>
          <w:p w14:paraId="784CAC37" w14:textId="77777777" w:rsidR="000B2E4B" w:rsidRDefault="000B2E4B" w:rsidP="007C38A1">
            <w:r w:rsidRPr="0041388B">
              <w:rPr>
                <w:rFonts w:ascii="Calibri" w:hAnsi="Calibri" w:cs="Calibri"/>
                <w:color w:val="000000"/>
              </w:rPr>
              <w:t xml:space="preserve">$2,950,499 </w:t>
            </w:r>
          </w:p>
        </w:tc>
        <w:tc>
          <w:tcPr>
            <w:tcW w:w="1349" w:type="dxa"/>
            <w:shd w:val="clear" w:color="auto" w:fill="FFFF00"/>
            <w:vAlign w:val="center"/>
          </w:tcPr>
          <w:p w14:paraId="3077BD68" w14:textId="77777777" w:rsidR="000B2E4B" w:rsidRDefault="000B2E4B" w:rsidP="007C38A1">
            <w:r w:rsidRPr="0041388B">
              <w:rPr>
                <w:rFonts w:ascii="Calibri" w:hAnsi="Calibri" w:cs="Calibri"/>
                <w:color w:val="000000"/>
              </w:rPr>
              <w:t xml:space="preserve">$2,969,554 </w:t>
            </w:r>
          </w:p>
        </w:tc>
        <w:tc>
          <w:tcPr>
            <w:tcW w:w="877" w:type="dxa"/>
            <w:shd w:val="clear" w:color="auto" w:fill="FFFF00"/>
            <w:vAlign w:val="center"/>
          </w:tcPr>
          <w:p w14:paraId="7CAA0955" w14:textId="77777777" w:rsidR="000B2E4B" w:rsidRDefault="000B2E4B" w:rsidP="007C38A1">
            <w:r w:rsidRPr="0041388B">
              <w:rPr>
                <w:rFonts w:ascii="Calibri" w:hAnsi="Calibri" w:cs="Calibri"/>
                <w:color w:val="000000"/>
              </w:rPr>
              <w:t>30%</w:t>
            </w:r>
          </w:p>
        </w:tc>
        <w:tc>
          <w:tcPr>
            <w:tcW w:w="1218" w:type="dxa"/>
            <w:shd w:val="clear" w:color="auto" w:fill="FFFF00"/>
            <w:vAlign w:val="center"/>
          </w:tcPr>
          <w:p w14:paraId="2234F7D1" w14:textId="77777777" w:rsidR="000B2E4B" w:rsidRDefault="000B2E4B" w:rsidP="007C38A1">
            <w:r w:rsidRPr="0041388B">
              <w:rPr>
                <w:rFonts w:ascii="Calibri" w:hAnsi="Calibri" w:cs="Calibri"/>
                <w:color w:val="000000"/>
              </w:rPr>
              <w:t>$890,866</w:t>
            </w:r>
          </w:p>
        </w:tc>
        <w:tc>
          <w:tcPr>
            <w:tcW w:w="516" w:type="dxa"/>
            <w:shd w:val="clear" w:color="auto" w:fill="FFFF00"/>
            <w:vAlign w:val="center"/>
          </w:tcPr>
          <w:p w14:paraId="6513E32B" w14:textId="77777777" w:rsidR="000B2E4B" w:rsidRDefault="000B2E4B" w:rsidP="007C38A1">
            <w:r w:rsidRPr="0041388B">
              <w:rPr>
                <w:rFonts w:ascii="Calibri" w:hAnsi="Calibri" w:cs="Calibri"/>
                <w:color w:val="000000"/>
              </w:rPr>
              <w:t> </w:t>
            </w:r>
          </w:p>
        </w:tc>
        <w:tc>
          <w:tcPr>
            <w:tcW w:w="1349" w:type="dxa"/>
            <w:shd w:val="clear" w:color="auto" w:fill="FFFF00"/>
            <w:vAlign w:val="center"/>
          </w:tcPr>
          <w:p w14:paraId="46FEC515" w14:textId="77777777" w:rsidR="000B2E4B" w:rsidRDefault="000B2E4B" w:rsidP="007C38A1">
            <w:r w:rsidRPr="0041388B">
              <w:rPr>
                <w:rFonts w:ascii="Calibri" w:hAnsi="Calibri" w:cs="Calibri"/>
                <w:b/>
                <w:bCs/>
                <w:color w:val="000000"/>
              </w:rPr>
              <w:t>$3,860,420</w:t>
            </w:r>
          </w:p>
        </w:tc>
      </w:tr>
      <w:tr w:rsidR="000B2E4B" w14:paraId="6812A457" w14:textId="77777777" w:rsidTr="007C38A1">
        <w:tc>
          <w:tcPr>
            <w:tcW w:w="1255" w:type="dxa"/>
            <w:vAlign w:val="center"/>
          </w:tcPr>
          <w:p w14:paraId="2116D3B3" w14:textId="77777777" w:rsidR="000B2E4B" w:rsidRDefault="000B2E4B" w:rsidP="007C38A1">
            <w:r w:rsidRPr="0041388B">
              <w:rPr>
                <w:rFonts w:ascii="Calibri" w:hAnsi="Calibri" w:cs="Calibri"/>
                <w:color w:val="000000"/>
              </w:rPr>
              <w:t>7000-9501</w:t>
            </w:r>
          </w:p>
        </w:tc>
        <w:tc>
          <w:tcPr>
            <w:tcW w:w="1911" w:type="dxa"/>
            <w:vAlign w:val="center"/>
          </w:tcPr>
          <w:p w14:paraId="03C42F01" w14:textId="77777777" w:rsidR="000B2E4B" w:rsidRDefault="000B2E4B" w:rsidP="007C38A1">
            <w:r w:rsidRPr="0041388B">
              <w:rPr>
                <w:rFonts w:ascii="Calibri" w:hAnsi="Calibri" w:cs="Calibri"/>
                <w:color w:val="000000"/>
              </w:rPr>
              <w:t>Public Libraries Local Aid</w:t>
            </w:r>
          </w:p>
        </w:tc>
        <w:tc>
          <w:tcPr>
            <w:tcW w:w="1330" w:type="dxa"/>
            <w:vAlign w:val="center"/>
          </w:tcPr>
          <w:p w14:paraId="184BFCF4" w14:textId="77777777" w:rsidR="000B2E4B" w:rsidRDefault="000B2E4B" w:rsidP="007C38A1">
            <w:r w:rsidRPr="0041388B">
              <w:rPr>
                <w:rFonts w:ascii="Calibri" w:hAnsi="Calibri" w:cs="Calibri"/>
                <w:color w:val="000000"/>
              </w:rPr>
              <w:t xml:space="preserve">$13,562,408 </w:t>
            </w:r>
          </w:p>
        </w:tc>
        <w:tc>
          <w:tcPr>
            <w:tcW w:w="1349" w:type="dxa"/>
            <w:vAlign w:val="center"/>
          </w:tcPr>
          <w:p w14:paraId="3633C9F9" w14:textId="77777777" w:rsidR="000B2E4B" w:rsidRDefault="000B2E4B" w:rsidP="007C38A1">
            <w:r w:rsidRPr="0041388B">
              <w:rPr>
                <w:rFonts w:ascii="Calibri" w:hAnsi="Calibri" w:cs="Calibri"/>
                <w:color w:val="000000"/>
              </w:rPr>
              <w:t xml:space="preserve">$16,000,000 </w:t>
            </w:r>
          </w:p>
        </w:tc>
        <w:tc>
          <w:tcPr>
            <w:tcW w:w="877" w:type="dxa"/>
            <w:vAlign w:val="center"/>
          </w:tcPr>
          <w:p w14:paraId="7BD82B2C" w14:textId="77777777" w:rsidR="000B2E4B" w:rsidRDefault="000B2E4B" w:rsidP="007C38A1">
            <w:r w:rsidRPr="0041388B">
              <w:rPr>
                <w:rFonts w:ascii="Calibri" w:hAnsi="Calibri" w:cs="Calibri"/>
                <w:color w:val="000000"/>
              </w:rPr>
              <w:t>10%</w:t>
            </w:r>
          </w:p>
        </w:tc>
        <w:tc>
          <w:tcPr>
            <w:tcW w:w="1218" w:type="dxa"/>
            <w:vAlign w:val="center"/>
          </w:tcPr>
          <w:p w14:paraId="2EFD2F65" w14:textId="77777777" w:rsidR="000B2E4B" w:rsidRDefault="000B2E4B" w:rsidP="007C38A1">
            <w:r w:rsidRPr="0041388B">
              <w:rPr>
                <w:rFonts w:ascii="Calibri" w:hAnsi="Calibri" w:cs="Calibri"/>
                <w:color w:val="000000"/>
              </w:rPr>
              <w:t>$1,600,000</w:t>
            </w:r>
          </w:p>
        </w:tc>
        <w:tc>
          <w:tcPr>
            <w:tcW w:w="516" w:type="dxa"/>
            <w:vAlign w:val="center"/>
          </w:tcPr>
          <w:p w14:paraId="42100BA2" w14:textId="77777777" w:rsidR="000B2E4B" w:rsidRDefault="000B2E4B" w:rsidP="007C38A1">
            <w:r w:rsidRPr="0041388B">
              <w:rPr>
                <w:rFonts w:ascii="Calibri" w:hAnsi="Calibri" w:cs="Calibri"/>
                <w:color w:val="000000"/>
              </w:rPr>
              <w:t> </w:t>
            </w:r>
          </w:p>
        </w:tc>
        <w:tc>
          <w:tcPr>
            <w:tcW w:w="1349" w:type="dxa"/>
            <w:vAlign w:val="center"/>
          </w:tcPr>
          <w:p w14:paraId="7C9B2CCD" w14:textId="77777777" w:rsidR="000B2E4B" w:rsidRDefault="000B2E4B" w:rsidP="007C38A1">
            <w:r w:rsidRPr="0041388B">
              <w:rPr>
                <w:rFonts w:ascii="Calibri" w:hAnsi="Calibri" w:cs="Calibri"/>
                <w:color w:val="000000"/>
              </w:rPr>
              <w:t>$17,600,000</w:t>
            </w:r>
          </w:p>
        </w:tc>
      </w:tr>
      <w:tr w:rsidR="000B2E4B" w14:paraId="73E70B4E" w14:textId="77777777" w:rsidTr="007C38A1">
        <w:tc>
          <w:tcPr>
            <w:tcW w:w="1255" w:type="dxa"/>
            <w:shd w:val="clear" w:color="auto" w:fill="FFFF00"/>
            <w:vAlign w:val="center"/>
          </w:tcPr>
          <w:p w14:paraId="2E377ECA" w14:textId="77777777" w:rsidR="000B2E4B" w:rsidRDefault="000B2E4B" w:rsidP="007C38A1">
            <w:r w:rsidRPr="0041388B">
              <w:rPr>
                <w:rFonts w:ascii="Calibri" w:hAnsi="Calibri" w:cs="Calibri"/>
                <w:color w:val="000000"/>
              </w:rPr>
              <w:t>7000-9506</w:t>
            </w:r>
          </w:p>
        </w:tc>
        <w:tc>
          <w:tcPr>
            <w:tcW w:w="1911" w:type="dxa"/>
            <w:shd w:val="clear" w:color="auto" w:fill="FFFF00"/>
            <w:vAlign w:val="center"/>
          </w:tcPr>
          <w:p w14:paraId="2207D56A" w14:textId="77777777" w:rsidR="000B2E4B" w:rsidRDefault="000B2E4B" w:rsidP="007C38A1">
            <w:r w:rsidRPr="0041388B">
              <w:rPr>
                <w:rFonts w:ascii="Calibri" w:hAnsi="Calibri" w:cs="Calibri"/>
                <w:color w:val="000000"/>
              </w:rPr>
              <w:t>Technology &amp; Automated Resource - Sharing</w:t>
            </w:r>
          </w:p>
        </w:tc>
        <w:tc>
          <w:tcPr>
            <w:tcW w:w="1330" w:type="dxa"/>
            <w:shd w:val="clear" w:color="auto" w:fill="FFFF00"/>
            <w:vAlign w:val="center"/>
          </w:tcPr>
          <w:p w14:paraId="219308AB" w14:textId="77777777" w:rsidR="000B2E4B" w:rsidRDefault="000B2E4B" w:rsidP="007C38A1">
            <w:r w:rsidRPr="0041388B">
              <w:rPr>
                <w:rFonts w:ascii="Calibri" w:hAnsi="Calibri" w:cs="Calibri"/>
                <w:color w:val="000000"/>
              </w:rPr>
              <w:t xml:space="preserve">$4,713,848 </w:t>
            </w:r>
          </w:p>
        </w:tc>
        <w:tc>
          <w:tcPr>
            <w:tcW w:w="1349" w:type="dxa"/>
            <w:shd w:val="clear" w:color="auto" w:fill="FFFF00"/>
            <w:vAlign w:val="center"/>
          </w:tcPr>
          <w:p w14:paraId="20C054B3" w14:textId="77777777" w:rsidR="000B2E4B" w:rsidRDefault="000B2E4B" w:rsidP="007C38A1">
            <w:r w:rsidRPr="0041388B">
              <w:rPr>
                <w:rFonts w:ascii="Calibri" w:hAnsi="Calibri" w:cs="Calibri"/>
                <w:color w:val="000000"/>
              </w:rPr>
              <w:t xml:space="preserve">$4,744,293 </w:t>
            </w:r>
          </w:p>
        </w:tc>
        <w:tc>
          <w:tcPr>
            <w:tcW w:w="877" w:type="dxa"/>
            <w:shd w:val="clear" w:color="auto" w:fill="FFFF00"/>
            <w:vAlign w:val="center"/>
          </w:tcPr>
          <w:p w14:paraId="0D7E22EF" w14:textId="77777777" w:rsidR="000B2E4B" w:rsidRDefault="000B2E4B" w:rsidP="007C38A1">
            <w:r w:rsidRPr="0041388B">
              <w:rPr>
                <w:rFonts w:ascii="Calibri" w:hAnsi="Calibri" w:cs="Calibri"/>
                <w:color w:val="000000"/>
              </w:rPr>
              <w:t>30%</w:t>
            </w:r>
          </w:p>
        </w:tc>
        <w:tc>
          <w:tcPr>
            <w:tcW w:w="1218" w:type="dxa"/>
            <w:shd w:val="clear" w:color="auto" w:fill="FFFF00"/>
            <w:vAlign w:val="center"/>
          </w:tcPr>
          <w:p w14:paraId="3B0EDE60" w14:textId="77777777" w:rsidR="000B2E4B" w:rsidRDefault="000B2E4B" w:rsidP="007C38A1">
            <w:r w:rsidRPr="0041388B">
              <w:rPr>
                <w:rFonts w:ascii="Calibri" w:hAnsi="Calibri" w:cs="Calibri"/>
                <w:color w:val="000000"/>
              </w:rPr>
              <w:t>$1,423,288</w:t>
            </w:r>
          </w:p>
        </w:tc>
        <w:tc>
          <w:tcPr>
            <w:tcW w:w="516" w:type="dxa"/>
            <w:shd w:val="clear" w:color="auto" w:fill="FFFF00"/>
            <w:vAlign w:val="center"/>
          </w:tcPr>
          <w:p w14:paraId="4475E184" w14:textId="77777777" w:rsidR="000B2E4B" w:rsidRDefault="000B2E4B" w:rsidP="007C38A1">
            <w:r w:rsidRPr="0041388B">
              <w:rPr>
                <w:rFonts w:ascii="Calibri" w:hAnsi="Calibri" w:cs="Calibri"/>
                <w:color w:val="000000"/>
              </w:rPr>
              <w:t> </w:t>
            </w:r>
          </w:p>
        </w:tc>
        <w:tc>
          <w:tcPr>
            <w:tcW w:w="1349" w:type="dxa"/>
            <w:shd w:val="clear" w:color="auto" w:fill="FFFF00"/>
            <w:vAlign w:val="center"/>
          </w:tcPr>
          <w:p w14:paraId="79595A38" w14:textId="77777777" w:rsidR="000B2E4B" w:rsidRDefault="000B2E4B" w:rsidP="007C38A1">
            <w:r w:rsidRPr="0041388B">
              <w:rPr>
                <w:rFonts w:ascii="Calibri" w:hAnsi="Calibri" w:cs="Calibri"/>
                <w:b/>
                <w:bCs/>
                <w:color w:val="000000"/>
              </w:rPr>
              <w:t>$6,167,581</w:t>
            </w:r>
          </w:p>
        </w:tc>
      </w:tr>
      <w:tr w:rsidR="000B2E4B" w14:paraId="16318068" w14:textId="77777777" w:rsidTr="007C38A1">
        <w:tc>
          <w:tcPr>
            <w:tcW w:w="1255" w:type="dxa"/>
            <w:vAlign w:val="center"/>
          </w:tcPr>
          <w:p w14:paraId="01A99E02" w14:textId="77777777" w:rsidR="000B2E4B" w:rsidRPr="0041388B" w:rsidRDefault="000B2E4B" w:rsidP="007C38A1">
            <w:pPr>
              <w:rPr>
                <w:rFonts w:ascii="Calibri" w:hAnsi="Calibri" w:cs="Calibri"/>
                <w:color w:val="000000"/>
              </w:rPr>
            </w:pPr>
            <w:r w:rsidRPr="0041388B">
              <w:rPr>
                <w:rFonts w:ascii="Calibri" w:hAnsi="Calibri" w:cs="Calibri"/>
                <w:color w:val="000000"/>
              </w:rPr>
              <w:t>7000-9508</w:t>
            </w:r>
          </w:p>
        </w:tc>
        <w:tc>
          <w:tcPr>
            <w:tcW w:w="1911" w:type="dxa"/>
            <w:vAlign w:val="center"/>
          </w:tcPr>
          <w:p w14:paraId="631F7124" w14:textId="77777777" w:rsidR="000B2E4B" w:rsidRPr="0041388B" w:rsidRDefault="000B2E4B" w:rsidP="007C38A1">
            <w:pPr>
              <w:rPr>
                <w:rFonts w:ascii="Calibri" w:hAnsi="Calibri" w:cs="Calibri"/>
                <w:color w:val="000000"/>
              </w:rPr>
            </w:pPr>
            <w:r w:rsidRPr="0041388B">
              <w:rPr>
                <w:rFonts w:ascii="Calibri" w:hAnsi="Calibri" w:cs="Calibri"/>
                <w:color w:val="000000"/>
              </w:rPr>
              <w:t>Center for the Book</w:t>
            </w:r>
          </w:p>
        </w:tc>
        <w:tc>
          <w:tcPr>
            <w:tcW w:w="1330" w:type="dxa"/>
            <w:vAlign w:val="center"/>
          </w:tcPr>
          <w:p w14:paraId="484457AF" w14:textId="77777777" w:rsidR="000B2E4B" w:rsidRPr="0041388B" w:rsidRDefault="000B2E4B" w:rsidP="007C38A1">
            <w:pPr>
              <w:rPr>
                <w:rFonts w:ascii="Calibri" w:hAnsi="Calibri" w:cs="Calibri"/>
                <w:color w:val="000000"/>
              </w:rPr>
            </w:pPr>
            <w:r w:rsidRPr="0041388B">
              <w:rPr>
                <w:rFonts w:ascii="Calibri" w:hAnsi="Calibri" w:cs="Calibri"/>
                <w:color w:val="000000"/>
              </w:rPr>
              <w:t xml:space="preserve">$312,979 </w:t>
            </w:r>
          </w:p>
        </w:tc>
        <w:tc>
          <w:tcPr>
            <w:tcW w:w="1349" w:type="dxa"/>
            <w:vAlign w:val="center"/>
          </w:tcPr>
          <w:p w14:paraId="00E49F35" w14:textId="77777777" w:rsidR="000B2E4B" w:rsidRPr="0041388B" w:rsidRDefault="000B2E4B" w:rsidP="007C38A1">
            <w:pPr>
              <w:rPr>
                <w:rFonts w:ascii="Calibri" w:hAnsi="Calibri" w:cs="Calibri"/>
                <w:color w:val="000000"/>
              </w:rPr>
            </w:pPr>
            <w:r w:rsidRPr="0041388B">
              <w:rPr>
                <w:rFonts w:ascii="Calibri" w:hAnsi="Calibri" w:cs="Calibri"/>
                <w:color w:val="000000"/>
              </w:rPr>
              <w:t xml:space="preserve">$400,000 </w:t>
            </w:r>
          </w:p>
        </w:tc>
        <w:tc>
          <w:tcPr>
            <w:tcW w:w="877" w:type="dxa"/>
            <w:vAlign w:val="center"/>
          </w:tcPr>
          <w:p w14:paraId="5DBC646E" w14:textId="77777777" w:rsidR="000B2E4B" w:rsidRPr="0041388B" w:rsidRDefault="000B2E4B" w:rsidP="007C38A1">
            <w:pPr>
              <w:rPr>
                <w:rFonts w:ascii="Calibri" w:hAnsi="Calibri" w:cs="Calibri"/>
                <w:color w:val="000000"/>
              </w:rPr>
            </w:pPr>
            <w:r w:rsidRPr="0041388B">
              <w:rPr>
                <w:rFonts w:ascii="Calibri" w:hAnsi="Calibri" w:cs="Calibri"/>
                <w:color w:val="000000"/>
              </w:rPr>
              <w:t>10%</w:t>
            </w:r>
          </w:p>
        </w:tc>
        <w:tc>
          <w:tcPr>
            <w:tcW w:w="1218" w:type="dxa"/>
            <w:vAlign w:val="center"/>
          </w:tcPr>
          <w:p w14:paraId="1F65C84D" w14:textId="77777777" w:rsidR="000B2E4B" w:rsidRPr="0041388B" w:rsidRDefault="000B2E4B" w:rsidP="007C38A1">
            <w:pPr>
              <w:rPr>
                <w:rFonts w:ascii="Calibri" w:hAnsi="Calibri" w:cs="Calibri"/>
                <w:color w:val="000000"/>
              </w:rPr>
            </w:pPr>
            <w:r w:rsidRPr="0041388B">
              <w:rPr>
                <w:rFonts w:ascii="Calibri" w:hAnsi="Calibri" w:cs="Calibri"/>
                <w:color w:val="000000"/>
              </w:rPr>
              <w:t>$40,000</w:t>
            </w:r>
          </w:p>
        </w:tc>
        <w:tc>
          <w:tcPr>
            <w:tcW w:w="516" w:type="dxa"/>
            <w:vAlign w:val="center"/>
          </w:tcPr>
          <w:p w14:paraId="1EC1E5FA" w14:textId="77777777" w:rsidR="000B2E4B" w:rsidRPr="0041388B" w:rsidRDefault="000B2E4B" w:rsidP="007C38A1">
            <w:pPr>
              <w:rPr>
                <w:rFonts w:ascii="Calibri" w:hAnsi="Calibri" w:cs="Calibri"/>
                <w:color w:val="000000"/>
              </w:rPr>
            </w:pPr>
            <w:r w:rsidRPr="0041388B">
              <w:rPr>
                <w:rFonts w:ascii="Calibri" w:hAnsi="Calibri" w:cs="Calibri"/>
                <w:color w:val="000000"/>
              </w:rPr>
              <w:t> </w:t>
            </w:r>
          </w:p>
        </w:tc>
        <w:tc>
          <w:tcPr>
            <w:tcW w:w="1349" w:type="dxa"/>
            <w:vAlign w:val="center"/>
          </w:tcPr>
          <w:p w14:paraId="0FA05D8C" w14:textId="77777777" w:rsidR="000B2E4B" w:rsidRPr="0041388B" w:rsidRDefault="000B2E4B" w:rsidP="007C38A1">
            <w:pPr>
              <w:rPr>
                <w:rFonts w:ascii="Calibri" w:hAnsi="Calibri" w:cs="Calibri"/>
                <w:b/>
                <w:bCs/>
                <w:color w:val="000000"/>
              </w:rPr>
            </w:pPr>
            <w:r w:rsidRPr="0041388B">
              <w:rPr>
                <w:rFonts w:ascii="Calibri" w:hAnsi="Calibri" w:cs="Calibri"/>
                <w:color w:val="000000"/>
              </w:rPr>
              <w:t>$440,000</w:t>
            </w:r>
          </w:p>
        </w:tc>
      </w:tr>
      <w:tr w:rsidR="000B2E4B" w14:paraId="20829F66" w14:textId="77777777" w:rsidTr="007C38A1">
        <w:tc>
          <w:tcPr>
            <w:tcW w:w="1255" w:type="dxa"/>
            <w:vAlign w:val="bottom"/>
          </w:tcPr>
          <w:p w14:paraId="0417C045" w14:textId="77777777" w:rsidR="000B2E4B" w:rsidRPr="0041388B" w:rsidRDefault="000B2E4B" w:rsidP="007C38A1">
            <w:pPr>
              <w:rPr>
                <w:rFonts w:ascii="Calibri" w:hAnsi="Calibri" w:cs="Calibri"/>
                <w:color w:val="000000"/>
              </w:rPr>
            </w:pPr>
          </w:p>
        </w:tc>
        <w:tc>
          <w:tcPr>
            <w:tcW w:w="1911" w:type="dxa"/>
            <w:vAlign w:val="bottom"/>
          </w:tcPr>
          <w:p w14:paraId="1E37CA2B" w14:textId="77777777" w:rsidR="000B2E4B" w:rsidRPr="0041388B" w:rsidRDefault="000B2E4B" w:rsidP="007C38A1">
            <w:pPr>
              <w:rPr>
                <w:rFonts w:ascii="Calibri" w:hAnsi="Calibri" w:cs="Calibri"/>
                <w:color w:val="000000"/>
              </w:rPr>
            </w:pPr>
          </w:p>
        </w:tc>
        <w:tc>
          <w:tcPr>
            <w:tcW w:w="1330" w:type="dxa"/>
            <w:vAlign w:val="bottom"/>
          </w:tcPr>
          <w:p w14:paraId="5D53A8D0" w14:textId="77777777" w:rsidR="000B2E4B" w:rsidRPr="0041388B" w:rsidRDefault="000B2E4B" w:rsidP="007C38A1">
            <w:pPr>
              <w:rPr>
                <w:rFonts w:ascii="Calibri" w:hAnsi="Calibri" w:cs="Calibri"/>
                <w:color w:val="000000"/>
              </w:rPr>
            </w:pPr>
          </w:p>
        </w:tc>
        <w:tc>
          <w:tcPr>
            <w:tcW w:w="1349" w:type="dxa"/>
            <w:vAlign w:val="bottom"/>
          </w:tcPr>
          <w:p w14:paraId="6D80218E" w14:textId="77777777" w:rsidR="000B2E4B" w:rsidRPr="0041388B" w:rsidRDefault="000B2E4B" w:rsidP="007C38A1">
            <w:pPr>
              <w:rPr>
                <w:rFonts w:ascii="Calibri" w:hAnsi="Calibri" w:cs="Calibri"/>
                <w:color w:val="000000"/>
              </w:rPr>
            </w:pPr>
          </w:p>
        </w:tc>
        <w:tc>
          <w:tcPr>
            <w:tcW w:w="877" w:type="dxa"/>
            <w:vAlign w:val="bottom"/>
          </w:tcPr>
          <w:p w14:paraId="6794374D" w14:textId="77777777" w:rsidR="000B2E4B" w:rsidRPr="0041388B" w:rsidRDefault="000B2E4B" w:rsidP="007C38A1">
            <w:pPr>
              <w:rPr>
                <w:rFonts w:ascii="Calibri" w:hAnsi="Calibri" w:cs="Calibri"/>
                <w:color w:val="000000"/>
              </w:rPr>
            </w:pPr>
          </w:p>
        </w:tc>
        <w:tc>
          <w:tcPr>
            <w:tcW w:w="1218" w:type="dxa"/>
            <w:vAlign w:val="bottom"/>
          </w:tcPr>
          <w:p w14:paraId="3C1A6269" w14:textId="77777777" w:rsidR="000B2E4B" w:rsidRPr="0041388B" w:rsidRDefault="000B2E4B" w:rsidP="007C38A1">
            <w:pPr>
              <w:rPr>
                <w:rFonts w:ascii="Calibri" w:hAnsi="Calibri" w:cs="Calibri"/>
                <w:color w:val="000000"/>
              </w:rPr>
            </w:pPr>
          </w:p>
        </w:tc>
        <w:tc>
          <w:tcPr>
            <w:tcW w:w="516" w:type="dxa"/>
            <w:vAlign w:val="bottom"/>
          </w:tcPr>
          <w:p w14:paraId="5B3E1D06" w14:textId="77777777" w:rsidR="000B2E4B" w:rsidRPr="0041388B" w:rsidRDefault="000B2E4B" w:rsidP="007C38A1">
            <w:pPr>
              <w:rPr>
                <w:rFonts w:ascii="Calibri" w:hAnsi="Calibri" w:cs="Calibri"/>
                <w:color w:val="000000"/>
              </w:rPr>
            </w:pPr>
          </w:p>
        </w:tc>
        <w:tc>
          <w:tcPr>
            <w:tcW w:w="1349" w:type="dxa"/>
            <w:vAlign w:val="bottom"/>
          </w:tcPr>
          <w:p w14:paraId="78EC68EF" w14:textId="77777777" w:rsidR="000B2E4B" w:rsidRPr="0041388B" w:rsidRDefault="000B2E4B" w:rsidP="007C38A1">
            <w:pPr>
              <w:rPr>
                <w:rFonts w:ascii="Calibri" w:hAnsi="Calibri" w:cs="Calibri"/>
                <w:color w:val="000000"/>
              </w:rPr>
            </w:pPr>
          </w:p>
        </w:tc>
      </w:tr>
      <w:tr w:rsidR="000B2E4B" w14:paraId="68471980" w14:textId="77777777" w:rsidTr="007C38A1">
        <w:tc>
          <w:tcPr>
            <w:tcW w:w="1255" w:type="dxa"/>
            <w:vAlign w:val="bottom"/>
          </w:tcPr>
          <w:p w14:paraId="4E29C839" w14:textId="77777777" w:rsidR="000B2E4B" w:rsidRPr="0041388B" w:rsidRDefault="000B2E4B" w:rsidP="007C38A1">
            <w:pPr>
              <w:rPr>
                <w:rFonts w:ascii="Calibri" w:hAnsi="Calibri" w:cs="Calibri"/>
                <w:color w:val="000000"/>
              </w:rPr>
            </w:pPr>
            <w:r w:rsidRPr="0041388B">
              <w:rPr>
                <w:rFonts w:ascii="Calibri" w:hAnsi="Calibri" w:cs="Calibri"/>
                <w:color w:val="000000"/>
              </w:rPr>
              <w:t> </w:t>
            </w:r>
          </w:p>
        </w:tc>
        <w:tc>
          <w:tcPr>
            <w:tcW w:w="1911" w:type="dxa"/>
            <w:vAlign w:val="bottom"/>
          </w:tcPr>
          <w:p w14:paraId="33F30714" w14:textId="77777777" w:rsidR="000B2E4B" w:rsidRPr="0041388B" w:rsidRDefault="000B2E4B" w:rsidP="007C38A1">
            <w:pPr>
              <w:rPr>
                <w:rFonts w:ascii="Calibri" w:hAnsi="Calibri" w:cs="Calibri"/>
                <w:color w:val="000000"/>
              </w:rPr>
            </w:pPr>
            <w:r w:rsidRPr="0041388B">
              <w:rPr>
                <w:rFonts w:ascii="Calibri" w:hAnsi="Calibri" w:cs="Calibri"/>
                <w:color w:val="000000"/>
              </w:rPr>
              <w:t> </w:t>
            </w:r>
          </w:p>
        </w:tc>
        <w:tc>
          <w:tcPr>
            <w:tcW w:w="1330" w:type="dxa"/>
            <w:vAlign w:val="bottom"/>
          </w:tcPr>
          <w:p w14:paraId="0D6351FA" w14:textId="77777777" w:rsidR="000B2E4B" w:rsidRPr="0041388B" w:rsidRDefault="000B2E4B" w:rsidP="007C38A1">
            <w:pPr>
              <w:rPr>
                <w:rFonts w:ascii="Calibri" w:hAnsi="Calibri" w:cs="Calibri"/>
                <w:color w:val="000000"/>
              </w:rPr>
            </w:pPr>
            <w:r w:rsidRPr="0041388B">
              <w:rPr>
                <w:rFonts w:ascii="Calibri" w:hAnsi="Calibri" w:cs="Calibri"/>
                <w:color w:val="000000"/>
              </w:rPr>
              <w:t> </w:t>
            </w:r>
          </w:p>
        </w:tc>
        <w:tc>
          <w:tcPr>
            <w:tcW w:w="1349" w:type="dxa"/>
            <w:vAlign w:val="bottom"/>
          </w:tcPr>
          <w:p w14:paraId="364C90C7" w14:textId="77777777" w:rsidR="000B2E4B" w:rsidRPr="0041388B" w:rsidRDefault="000B2E4B" w:rsidP="007C38A1">
            <w:pPr>
              <w:rPr>
                <w:rFonts w:ascii="Calibri" w:hAnsi="Calibri" w:cs="Calibri"/>
                <w:color w:val="000000"/>
              </w:rPr>
            </w:pPr>
            <w:r w:rsidRPr="0041388B">
              <w:rPr>
                <w:rFonts w:ascii="Calibri" w:hAnsi="Calibri" w:cs="Calibri"/>
                <w:color w:val="000000"/>
              </w:rPr>
              <w:t xml:space="preserve">$40,883,002 </w:t>
            </w:r>
          </w:p>
        </w:tc>
        <w:tc>
          <w:tcPr>
            <w:tcW w:w="877" w:type="dxa"/>
            <w:vAlign w:val="bottom"/>
          </w:tcPr>
          <w:p w14:paraId="325AFB89" w14:textId="77777777" w:rsidR="000B2E4B" w:rsidRPr="0041388B" w:rsidRDefault="000B2E4B" w:rsidP="007C38A1">
            <w:pPr>
              <w:rPr>
                <w:rFonts w:ascii="Calibri" w:hAnsi="Calibri" w:cs="Calibri"/>
                <w:color w:val="000000"/>
              </w:rPr>
            </w:pPr>
            <w:r w:rsidRPr="0041388B">
              <w:rPr>
                <w:rFonts w:ascii="Calibri" w:hAnsi="Calibri" w:cs="Calibri"/>
                <w:color w:val="000000"/>
              </w:rPr>
              <w:t> </w:t>
            </w:r>
          </w:p>
        </w:tc>
        <w:tc>
          <w:tcPr>
            <w:tcW w:w="1218" w:type="dxa"/>
            <w:vAlign w:val="bottom"/>
          </w:tcPr>
          <w:p w14:paraId="6770770E" w14:textId="77777777" w:rsidR="000B2E4B" w:rsidRPr="0041388B" w:rsidRDefault="000B2E4B" w:rsidP="007C38A1">
            <w:pPr>
              <w:rPr>
                <w:rFonts w:ascii="Calibri" w:hAnsi="Calibri" w:cs="Calibri"/>
                <w:color w:val="000000"/>
              </w:rPr>
            </w:pPr>
            <w:r w:rsidRPr="0041388B">
              <w:rPr>
                <w:rFonts w:ascii="Calibri" w:hAnsi="Calibri" w:cs="Calibri"/>
                <w:color w:val="000000"/>
              </w:rPr>
              <w:t>$5,735,383</w:t>
            </w:r>
          </w:p>
        </w:tc>
        <w:tc>
          <w:tcPr>
            <w:tcW w:w="516" w:type="dxa"/>
            <w:vAlign w:val="bottom"/>
          </w:tcPr>
          <w:p w14:paraId="60944E71" w14:textId="77777777" w:rsidR="000B2E4B" w:rsidRPr="0041388B" w:rsidRDefault="000B2E4B" w:rsidP="007C38A1">
            <w:pPr>
              <w:rPr>
                <w:rFonts w:ascii="Calibri" w:hAnsi="Calibri" w:cs="Calibri"/>
                <w:color w:val="000000"/>
              </w:rPr>
            </w:pPr>
            <w:r w:rsidRPr="0041388B">
              <w:rPr>
                <w:rFonts w:ascii="Calibri" w:hAnsi="Calibri" w:cs="Calibri"/>
                <w:color w:val="000000"/>
              </w:rPr>
              <w:t> </w:t>
            </w:r>
          </w:p>
        </w:tc>
        <w:tc>
          <w:tcPr>
            <w:tcW w:w="1349" w:type="dxa"/>
            <w:vAlign w:val="bottom"/>
          </w:tcPr>
          <w:p w14:paraId="349236A5" w14:textId="77777777" w:rsidR="000B2E4B" w:rsidRPr="0041388B" w:rsidRDefault="000B2E4B" w:rsidP="007C38A1">
            <w:pPr>
              <w:rPr>
                <w:rFonts w:ascii="Calibri" w:hAnsi="Calibri" w:cs="Calibri"/>
                <w:color w:val="000000"/>
              </w:rPr>
            </w:pPr>
            <w:r w:rsidRPr="0041388B">
              <w:rPr>
                <w:rFonts w:ascii="Calibri" w:hAnsi="Calibri" w:cs="Calibri"/>
                <w:color w:val="000000"/>
              </w:rPr>
              <w:t>$46,618,385</w:t>
            </w:r>
          </w:p>
        </w:tc>
      </w:tr>
      <w:tr w:rsidR="000B2E4B" w14:paraId="7DD9994C" w14:textId="77777777" w:rsidTr="007C38A1">
        <w:tc>
          <w:tcPr>
            <w:tcW w:w="1255" w:type="dxa"/>
            <w:vAlign w:val="bottom"/>
          </w:tcPr>
          <w:p w14:paraId="0AAA413C" w14:textId="77777777" w:rsidR="000B2E4B" w:rsidRPr="0041388B" w:rsidRDefault="000B2E4B" w:rsidP="007C38A1">
            <w:pPr>
              <w:rPr>
                <w:rFonts w:ascii="Calibri" w:hAnsi="Calibri" w:cs="Calibri"/>
                <w:color w:val="000000"/>
              </w:rPr>
            </w:pPr>
          </w:p>
        </w:tc>
        <w:tc>
          <w:tcPr>
            <w:tcW w:w="1911" w:type="dxa"/>
            <w:vAlign w:val="bottom"/>
          </w:tcPr>
          <w:p w14:paraId="40954655" w14:textId="77777777" w:rsidR="000B2E4B" w:rsidRPr="0041388B" w:rsidRDefault="000B2E4B" w:rsidP="007C38A1">
            <w:pPr>
              <w:rPr>
                <w:rFonts w:ascii="Calibri" w:hAnsi="Calibri" w:cs="Calibri"/>
                <w:color w:val="000000"/>
              </w:rPr>
            </w:pPr>
          </w:p>
        </w:tc>
        <w:tc>
          <w:tcPr>
            <w:tcW w:w="1330" w:type="dxa"/>
            <w:vAlign w:val="bottom"/>
          </w:tcPr>
          <w:p w14:paraId="39B7F2D0" w14:textId="77777777" w:rsidR="000B2E4B" w:rsidRPr="0041388B" w:rsidRDefault="000B2E4B" w:rsidP="007C38A1">
            <w:pPr>
              <w:rPr>
                <w:rFonts w:ascii="Calibri" w:hAnsi="Calibri" w:cs="Calibri"/>
                <w:color w:val="000000"/>
              </w:rPr>
            </w:pPr>
          </w:p>
        </w:tc>
        <w:tc>
          <w:tcPr>
            <w:tcW w:w="1349" w:type="dxa"/>
            <w:vAlign w:val="bottom"/>
          </w:tcPr>
          <w:p w14:paraId="60EAD76C" w14:textId="77777777" w:rsidR="000B2E4B" w:rsidRPr="0041388B" w:rsidRDefault="000B2E4B" w:rsidP="007C38A1">
            <w:pPr>
              <w:rPr>
                <w:rFonts w:ascii="Calibri" w:hAnsi="Calibri" w:cs="Calibri"/>
                <w:color w:val="000000"/>
              </w:rPr>
            </w:pPr>
          </w:p>
        </w:tc>
        <w:tc>
          <w:tcPr>
            <w:tcW w:w="877" w:type="dxa"/>
            <w:vAlign w:val="bottom"/>
          </w:tcPr>
          <w:p w14:paraId="2C573D7A" w14:textId="77777777" w:rsidR="000B2E4B" w:rsidRPr="0041388B" w:rsidRDefault="000B2E4B" w:rsidP="007C38A1">
            <w:pPr>
              <w:rPr>
                <w:rFonts w:ascii="Calibri" w:hAnsi="Calibri" w:cs="Calibri"/>
                <w:color w:val="000000"/>
              </w:rPr>
            </w:pPr>
          </w:p>
        </w:tc>
        <w:tc>
          <w:tcPr>
            <w:tcW w:w="1218" w:type="dxa"/>
            <w:vAlign w:val="bottom"/>
          </w:tcPr>
          <w:p w14:paraId="29DE32BC" w14:textId="77777777" w:rsidR="000B2E4B" w:rsidRPr="0041388B" w:rsidRDefault="000B2E4B" w:rsidP="007C38A1">
            <w:pPr>
              <w:rPr>
                <w:rFonts w:ascii="Calibri" w:hAnsi="Calibri" w:cs="Calibri"/>
                <w:color w:val="000000"/>
              </w:rPr>
            </w:pPr>
          </w:p>
        </w:tc>
        <w:tc>
          <w:tcPr>
            <w:tcW w:w="516" w:type="dxa"/>
            <w:vAlign w:val="bottom"/>
          </w:tcPr>
          <w:p w14:paraId="4C4D1FBA" w14:textId="77777777" w:rsidR="000B2E4B" w:rsidRPr="0041388B" w:rsidRDefault="000B2E4B" w:rsidP="007C38A1">
            <w:pPr>
              <w:rPr>
                <w:rFonts w:ascii="Calibri" w:hAnsi="Calibri" w:cs="Calibri"/>
                <w:color w:val="000000"/>
              </w:rPr>
            </w:pPr>
          </w:p>
        </w:tc>
        <w:tc>
          <w:tcPr>
            <w:tcW w:w="1349" w:type="dxa"/>
            <w:vAlign w:val="bottom"/>
          </w:tcPr>
          <w:p w14:paraId="45C6FCB6" w14:textId="77777777" w:rsidR="000B2E4B" w:rsidRPr="0041388B" w:rsidRDefault="000B2E4B" w:rsidP="007C38A1">
            <w:pPr>
              <w:rPr>
                <w:rFonts w:ascii="Calibri" w:hAnsi="Calibri" w:cs="Calibri"/>
                <w:color w:val="000000"/>
              </w:rPr>
            </w:pPr>
          </w:p>
        </w:tc>
      </w:tr>
      <w:tr w:rsidR="000B2E4B" w14:paraId="602E33BA" w14:textId="77777777" w:rsidTr="007C38A1">
        <w:tc>
          <w:tcPr>
            <w:tcW w:w="1255" w:type="dxa"/>
            <w:vAlign w:val="bottom"/>
          </w:tcPr>
          <w:p w14:paraId="1FDAE7E1" w14:textId="77777777" w:rsidR="000B2E4B" w:rsidRPr="0041388B" w:rsidRDefault="000B2E4B" w:rsidP="007C38A1">
            <w:pPr>
              <w:rPr>
                <w:rFonts w:ascii="Calibri" w:hAnsi="Calibri" w:cs="Calibri"/>
                <w:color w:val="000000"/>
              </w:rPr>
            </w:pPr>
          </w:p>
        </w:tc>
        <w:tc>
          <w:tcPr>
            <w:tcW w:w="1911" w:type="dxa"/>
            <w:vAlign w:val="bottom"/>
          </w:tcPr>
          <w:p w14:paraId="2BFE728A" w14:textId="77777777" w:rsidR="000B2E4B" w:rsidRPr="0041388B" w:rsidRDefault="000B2E4B" w:rsidP="007C38A1">
            <w:pPr>
              <w:rPr>
                <w:rFonts w:ascii="Calibri" w:hAnsi="Calibri" w:cs="Calibri"/>
                <w:color w:val="000000"/>
              </w:rPr>
            </w:pPr>
          </w:p>
        </w:tc>
        <w:tc>
          <w:tcPr>
            <w:tcW w:w="6639" w:type="dxa"/>
            <w:gridSpan w:val="6"/>
            <w:shd w:val="clear" w:color="auto" w:fill="FFFF00"/>
            <w:vAlign w:val="bottom"/>
          </w:tcPr>
          <w:p w14:paraId="5B7CDCC4" w14:textId="77777777" w:rsidR="000B2E4B" w:rsidRPr="0041388B" w:rsidRDefault="000B2E4B" w:rsidP="007C38A1">
            <w:pPr>
              <w:rPr>
                <w:rFonts w:ascii="Calibri" w:hAnsi="Calibri" w:cs="Calibri"/>
                <w:color w:val="000000"/>
              </w:rPr>
            </w:pPr>
            <w:r w:rsidRPr="0041388B">
              <w:rPr>
                <w:rFonts w:ascii="Calibri" w:hAnsi="Calibri" w:cs="Calibri"/>
                <w:color w:val="000000"/>
              </w:rPr>
              <w:t>* Focus numbers (highlighted) represent 30% increase request</w:t>
            </w:r>
          </w:p>
        </w:tc>
      </w:tr>
    </w:tbl>
    <w:p w14:paraId="67834F51" w14:textId="77777777" w:rsidR="000B2E4B" w:rsidRDefault="000B2E4B" w:rsidP="000B2E4B">
      <w:pPr>
        <w:jc w:val="both"/>
        <w:rPr>
          <w:bCs/>
          <w:sz w:val="24"/>
          <w:szCs w:val="24"/>
        </w:rPr>
      </w:pPr>
    </w:p>
    <w:p w14:paraId="3386D415" w14:textId="77777777" w:rsidR="000B2E4B" w:rsidRPr="006E551D" w:rsidRDefault="000B2E4B" w:rsidP="000B2E4B">
      <w:pPr>
        <w:jc w:val="both"/>
        <w:rPr>
          <w:bCs/>
          <w:sz w:val="24"/>
          <w:szCs w:val="24"/>
          <w:u w:val="single"/>
        </w:rPr>
      </w:pPr>
      <w:r>
        <w:rPr>
          <w:bCs/>
          <w:sz w:val="24"/>
          <w:szCs w:val="24"/>
        </w:rPr>
        <w:t xml:space="preserve">Commissioner Cluggish moved and Commissioner Comeau seconded </w:t>
      </w:r>
      <w:r w:rsidRPr="006E551D">
        <w:rPr>
          <w:bCs/>
          <w:sz w:val="24"/>
          <w:szCs w:val="24"/>
          <w:u w:val="single"/>
        </w:rPr>
        <w:t xml:space="preserve">to adopt the FY2024 Legislative Agenda with an increase of 10% to each line item and then 30% to the three priority line items for a total request of $46,618,385. </w:t>
      </w:r>
    </w:p>
    <w:p w14:paraId="5682F48E" w14:textId="77777777" w:rsidR="000B2E4B" w:rsidRDefault="000B2E4B" w:rsidP="000B2E4B">
      <w:pPr>
        <w:jc w:val="both"/>
        <w:rPr>
          <w:bCs/>
          <w:sz w:val="24"/>
          <w:szCs w:val="24"/>
        </w:rPr>
      </w:pPr>
    </w:p>
    <w:p w14:paraId="78ECDE00" w14:textId="77777777" w:rsidR="000B2E4B" w:rsidRPr="00B61093" w:rsidRDefault="000B2E4B" w:rsidP="000B2E4B">
      <w:pPr>
        <w:rPr>
          <w:sz w:val="24"/>
          <w:szCs w:val="24"/>
        </w:rPr>
      </w:pPr>
      <w:r w:rsidRPr="00B61093">
        <w:rPr>
          <w:sz w:val="24"/>
          <w:szCs w:val="24"/>
        </w:rPr>
        <w:t xml:space="preserve">Chair </w:t>
      </w:r>
      <w:r>
        <w:rPr>
          <w:sz w:val="24"/>
          <w:szCs w:val="24"/>
        </w:rPr>
        <w:t>Conrad</w:t>
      </w:r>
      <w:r w:rsidRPr="00B61093">
        <w:rPr>
          <w:sz w:val="24"/>
          <w:szCs w:val="24"/>
        </w:rPr>
        <w:t xml:space="preserve"> asked for a roll call vote of the Commissioners for this motion. </w:t>
      </w:r>
    </w:p>
    <w:p w14:paraId="320D8DDA" w14:textId="77777777" w:rsidR="000B2E4B" w:rsidRPr="00B61093" w:rsidRDefault="000B2E4B" w:rsidP="000B2E4B">
      <w:pPr>
        <w:rPr>
          <w:sz w:val="24"/>
          <w:szCs w:val="24"/>
        </w:rPr>
      </w:pPr>
    </w:p>
    <w:tbl>
      <w:tblPr>
        <w:tblStyle w:val="TableGrid"/>
        <w:tblW w:w="10104" w:type="dxa"/>
        <w:tblLook w:val="04A0" w:firstRow="1" w:lastRow="0" w:firstColumn="1" w:lastColumn="0" w:noHBand="0" w:noVBand="1"/>
      </w:tblPr>
      <w:tblGrid>
        <w:gridCol w:w="3192"/>
        <w:gridCol w:w="3312"/>
        <w:gridCol w:w="3600"/>
      </w:tblGrid>
      <w:tr w:rsidR="000B2E4B" w:rsidRPr="00B61093" w14:paraId="583F20A2" w14:textId="77777777" w:rsidTr="007C38A1">
        <w:trPr>
          <w:trHeight w:val="432"/>
        </w:trPr>
        <w:tc>
          <w:tcPr>
            <w:tcW w:w="3192" w:type="dxa"/>
            <w:vAlign w:val="center"/>
          </w:tcPr>
          <w:p w14:paraId="4D07B4BE" w14:textId="77777777" w:rsidR="000B2E4B" w:rsidRPr="00B61093" w:rsidRDefault="000B2E4B" w:rsidP="007C38A1">
            <w:pPr>
              <w:rPr>
                <w:sz w:val="24"/>
                <w:szCs w:val="24"/>
              </w:rPr>
            </w:pPr>
            <w:r w:rsidRPr="00B61093">
              <w:rPr>
                <w:sz w:val="24"/>
                <w:szCs w:val="24"/>
              </w:rPr>
              <w:t>Commissioner Abraham- Yes</w:t>
            </w:r>
          </w:p>
        </w:tc>
        <w:tc>
          <w:tcPr>
            <w:tcW w:w="3312" w:type="dxa"/>
            <w:vAlign w:val="center"/>
          </w:tcPr>
          <w:p w14:paraId="3BADC0FA" w14:textId="77777777" w:rsidR="000B2E4B" w:rsidRPr="00B61093" w:rsidRDefault="000B2E4B" w:rsidP="007C38A1">
            <w:pPr>
              <w:rPr>
                <w:sz w:val="24"/>
                <w:szCs w:val="24"/>
              </w:rPr>
            </w:pPr>
            <w:r w:rsidRPr="00B61093">
              <w:rPr>
                <w:sz w:val="24"/>
                <w:szCs w:val="24"/>
              </w:rPr>
              <w:t>Commissioner Cluggish- Yes</w:t>
            </w:r>
          </w:p>
        </w:tc>
        <w:tc>
          <w:tcPr>
            <w:tcW w:w="3600" w:type="dxa"/>
            <w:vAlign w:val="center"/>
          </w:tcPr>
          <w:p w14:paraId="13D11C80" w14:textId="77777777" w:rsidR="000B2E4B" w:rsidRPr="00B61093" w:rsidRDefault="000B2E4B" w:rsidP="007C38A1">
            <w:pPr>
              <w:rPr>
                <w:sz w:val="24"/>
                <w:szCs w:val="24"/>
              </w:rPr>
            </w:pPr>
            <w:r w:rsidRPr="00B61093">
              <w:rPr>
                <w:sz w:val="24"/>
                <w:szCs w:val="24"/>
              </w:rPr>
              <w:t>Commissioner DeBole- Yes</w:t>
            </w:r>
          </w:p>
        </w:tc>
      </w:tr>
      <w:tr w:rsidR="000B2E4B" w:rsidRPr="00B61093" w14:paraId="291FC8AE" w14:textId="77777777" w:rsidTr="007C38A1">
        <w:trPr>
          <w:trHeight w:val="432"/>
        </w:trPr>
        <w:tc>
          <w:tcPr>
            <w:tcW w:w="3192" w:type="dxa"/>
            <w:vAlign w:val="center"/>
          </w:tcPr>
          <w:p w14:paraId="08D3C14B" w14:textId="77777777" w:rsidR="000B2E4B" w:rsidRPr="00B61093" w:rsidRDefault="000B2E4B" w:rsidP="007C38A1">
            <w:pPr>
              <w:rPr>
                <w:sz w:val="24"/>
                <w:szCs w:val="24"/>
              </w:rPr>
            </w:pPr>
            <w:r w:rsidRPr="00B61093">
              <w:rPr>
                <w:sz w:val="24"/>
                <w:szCs w:val="24"/>
              </w:rPr>
              <w:t>Commissioner Ball-</w:t>
            </w:r>
            <w:r>
              <w:rPr>
                <w:sz w:val="24"/>
                <w:szCs w:val="24"/>
              </w:rPr>
              <w:t xml:space="preserve"> Yes</w:t>
            </w:r>
          </w:p>
        </w:tc>
        <w:tc>
          <w:tcPr>
            <w:tcW w:w="3312" w:type="dxa"/>
            <w:vAlign w:val="center"/>
          </w:tcPr>
          <w:p w14:paraId="3EAB16F0" w14:textId="77777777" w:rsidR="000B2E4B" w:rsidRPr="00B61093" w:rsidRDefault="000B2E4B" w:rsidP="007C38A1">
            <w:pPr>
              <w:rPr>
                <w:sz w:val="24"/>
                <w:szCs w:val="24"/>
              </w:rPr>
            </w:pPr>
            <w:r w:rsidRPr="00B61093">
              <w:rPr>
                <w:sz w:val="24"/>
                <w:szCs w:val="24"/>
              </w:rPr>
              <w:t>Commissioner Comeau- Yes</w:t>
            </w:r>
          </w:p>
        </w:tc>
        <w:tc>
          <w:tcPr>
            <w:tcW w:w="3600" w:type="dxa"/>
            <w:vAlign w:val="center"/>
          </w:tcPr>
          <w:p w14:paraId="449BD3F9" w14:textId="77777777" w:rsidR="000B2E4B" w:rsidRPr="00B61093" w:rsidRDefault="000B2E4B" w:rsidP="007C38A1">
            <w:pPr>
              <w:rPr>
                <w:sz w:val="24"/>
                <w:szCs w:val="24"/>
              </w:rPr>
            </w:pPr>
            <w:r w:rsidRPr="00B61093">
              <w:rPr>
                <w:sz w:val="24"/>
                <w:szCs w:val="24"/>
              </w:rPr>
              <w:t>Commissioner Traub- Yes</w:t>
            </w:r>
          </w:p>
        </w:tc>
      </w:tr>
      <w:tr w:rsidR="000B2E4B" w:rsidRPr="00B61093" w14:paraId="75C3024F" w14:textId="77777777" w:rsidTr="007C38A1">
        <w:trPr>
          <w:trHeight w:val="432"/>
        </w:trPr>
        <w:tc>
          <w:tcPr>
            <w:tcW w:w="3192" w:type="dxa"/>
            <w:vAlign w:val="center"/>
          </w:tcPr>
          <w:p w14:paraId="43629127" w14:textId="77777777" w:rsidR="000B2E4B" w:rsidRPr="00B61093" w:rsidRDefault="000B2E4B" w:rsidP="007C38A1">
            <w:pPr>
              <w:rPr>
                <w:sz w:val="24"/>
                <w:szCs w:val="24"/>
              </w:rPr>
            </w:pPr>
            <w:r w:rsidRPr="00B61093">
              <w:rPr>
                <w:sz w:val="24"/>
                <w:szCs w:val="24"/>
              </w:rPr>
              <w:t xml:space="preserve">Commissioner Biancolo- </w:t>
            </w:r>
            <w:r>
              <w:rPr>
                <w:sz w:val="24"/>
                <w:szCs w:val="24"/>
              </w:rPr>
              <w:t>Absent</w:t>
            </w:r>
          </w:p>
        </w:tc>
        <w:tc>
          <w:tcPr>
            <w:tcW w:w="3312" w:type="dxa"/>
            <w:vAlign w:val="center"/>
          </w:tcPr>
          <w:p w14:paraId="37676C1F" w14:textId="77777777" w:rsidR="000B2E4B" w:rsidRPr="00B61093" w:rsidRDefault="000B2E4B" w:rsidP="007C38A1">
            <w:pPr>
              <w:rPr>
                <w:sz w:val="24"/>
                <w:szCs w:val="24"/>
              </w:rPr>
            </w:pPr>
            <w:r w:rsidRPr="00B61093">
              <w:rPr>
                <w:sz w:val="24"/>
                <w:szCs w:val="24"/>
              </w:rPr>
              <w:t>Commissioner Conrad- Yes</w:t>
            </w:r>
          </w:p>
        </w:tc>
        <w:tc>
          <w:tcPr>
            <w:tcW w:w="3600" w:type="dxa"/>
            <w:vAlign w:val="center"/>
          </w:tcPr>
          <w:p w14:paraId="15ABAAC5" w14:textId="77777777" w:rsidR="000B2E4B" w:rsidRPr="00B61093" w:rsidRDefault="000B2E4B" w:rsidP="007C38A1">
            <w:pPr>
              <w:rPr>
                <w:sz w:val="24"/>
                <w:szCs w:val="24"/>
              </w:rPr>
            </w:pPr>
            <w:r w:rsidRPr="00B61093">
              <w:rPr>
                <w:sz w:val="24"/>
                <w:szCs w:val="24"/>
              </w:rPr>
              <w:t xml:space="preserve">Commissioner Vilas Novas- </w:t>
            </w:r>
            <w:r>
              <w:rPr>
                <w:sz w:val="24"/>
                <w:szCs w:val="24"/>
              </w:rPr>
              <w:t>Yes</w:t>
            </w:r>
          </w:p>
        </w:tc>
      </w:tr>
    </w:tbl>
    <w:p w14:paraId="553C7A1F" w14:textId="77777777" w:rsidR="000B2E4B" w:rsidRPr="00B61093" w:rsidRDefault="000B2E4B" w:rsidP="000B2E4B">
      <w:pPr>
        <w:jc w:val="both"/>
        <w:rPr>
          <w:sz w:val="24"/>
          <w:szCs w:val="24"/>
        </w:rPr>
      </w:pPr>
    </w:p>
    <w:p w14:paraId="0C25E6FC" w14:textId="77777777" w:rsidR="000B2E4B" w:rsidRPr="00B61093" w:rsidRDefault="000B2E4B" w:rsidP="000B2E4B">
      <w:pPr>
        <w:rPr>
          <w:b/>
          <w:bCs/>
          <w:sz w:val="24"/>
          <w:szCs w:val="24"/>
          <w:u w:val="single"/>
        </w:rPr>
      </w:pPr>
      <w:r w:rsidRPr="00B61093">
        <w:rPr>
          <w:b/>
          <w:bCs/>
          <w:sz w:val="24"/>
          <w:szCs w:val="24"/>
          <w:u w:val="single"/>
        </w:rPr>
        <w:t xml:space="preserve">The motion passed. </w:t>
      </w:r>
    </w:p>
    <w:p w14:paraId="251AFE5B" w14:textId="77777777" w:rsidR="000B2E4B" w:rsidRDefault="000B2E4B" w:rsidP="000B2E4B">
      <w:pPr>
        <w:jc w:val="both"/>
        <w:rPr>
          <w:bCs/>
          <w:sz w:val="24"/>
          <w:szCs w:val="24"/>
        </w:rPr>
      </w:pPr>
    </w:p>
    <w:p w14:paraId="179CB45D" w14:textId="77777777" w:rsidR="000B2E4B" w:rsidRDefault="000B2E4B" w:rsidP="000B2E4B">
      <w:pPr>
        <w:widowControl/>
        <w:autoSpaceDE/>
        <w:autoSpaceDN/>
        <w:adjustRightInd/>
        <w:spacing w:line="276" w:lineRule="auto"/>
        <w:contextualSpacing/>
        <w:rPr>
          <w:b/>
          <w:bCs/>
          <w:caps/>
          <w:sz w:val="24"/>
          <w:szCs w:val="24"/>
        </w:rPr>
      </w:pPr>
      <w:r w:rsidRPr="00326A15">
        <w:rPr>
          <w:b/>
          <w:bCs/>
          <w:caps/>
          <w:sz w:val="24"/>
          <w:szCs w:val="24"/>
        </w:rPr>
        <w:t>Summary of the proposed changes to the Massachusetts Public Library Construction Program (MPLCP) Regulations in preparation for the next grant round</w:t>
      </w:r>
    </w:p>
    <w:p w14:paraId="71C01C50" w14:textId="77777777" w:rsidR="000B2E4B" w:rsidRDefault="000B2E4B" w:rsidP="000B2E4B">
      <w:pPr>
        <w:widowControl/>
        <w:autoSpaceDE/>
        <w:autoSpaceDN/>
        <w:adjustRightInd/>
        <w:spacing w:line="276" w:lineRule="auto"/>
        <w:contextualSpacing/>
        <w:rPr>
          <w:b/>
          <w:bCs/>
          <w:caps/>
          <w:sz w:val="24"/>
          <w:szCs w:val="24"/>
        </w:rPr>
      </w:pPr>
    </w:p>
    <w:p w14:paraId="720B22AB" w14:textId="77777777" w:rsidR="000B2E4B" w:rsidRDefault="000B2E4B" w:rsidP="000B2E4B">
      <w:pPr>
        <w:rPr>
          <w:bCs/>
          <w:iCs/>
          <w:sz w:val="24"/>
          <w:szCs w:val="24"/>
        </w:rPr>
      </w:pPr>
      <w:r w:rsidRPr="00326A15">
        <w:rPr>
          <w:iCs/>
          <w:sz w:val="24"/>
          <w:szCs w:val="24"/>
        </w:rPr>
        <w:lastRenderedPageBreak/>
        <w:t xml:space="preserve">Lauren Stara, Library Building Specialist and </w:t>
      </w:r>
      <w:r w:rsidRPr="00326A15">
        <w:rPr>
          <w:bCs/>
          <w:iCs/>
          <w:sz w:val="24"/>
          <w:szCs w:val="24"/>
        </w:rPr>
        <w:t xml:space="preserve">Andrea Bono-Bunker, Library Building Specialist </w:t>
      </w:r>
      <w:r>
        <w:rPr>
          <w:bCs/>
          <w:iCs/>
          <w:sz w:val="24"/>
          <w:szCs w:val="24"/>
        </w:rPr>
        <w:t>presented the following summary to the Board.</w:t>
      </w:r>
    </w:p>
    <w:p w14:paraId="303DF2D5" w14:textId="77777777" w:rsidR="000B2E4B" w:rsidRDefault="000B2E4B" w:rsidP="000B2E4B">
      <w:pPr>
        <w:rPr>
          <w:bCs/>
          <w:iCs/>
          <w:sz w:val="24"/>
          <w:szCs w:val="24"/>
        </w:rPr>
      </w:pPr>
    </w:p>
    <w:p w14:paraId="5399A0D5" w14:textId="77777777" w:rsidR="000B2E4B" w:rsidRPr="00326A15" w:rsidRDefault="000B2E4B" w:rsidP="000B2E4B">
      <w:pPr>
        <w:pStyle w:val="NoSpacing"/>
        <w:rPr>
          <w:rFonts w:ascii="Times New Roman" w:hAnsi="Times New Roman"/>
          <w:b/>
          <w:bCs/>
          <w:sz w:val="24"/>
          <w:szCs w:val="24"/>
        </w:rPr>
      </w:pPr>
      <w:r w:rsidRPr="00326A15">
        <w:rPr>
          <w:rFonts w:ascii="Times New Roman" w:hAnsi="Times New Roman"/>
          <w:b/>
          <w:bCs/>
          <w:sz w:val="24"/>
          <w:szCs w:val="24"/>
        </w:rPr>
        <w:t>Massachusetts Public Library Construction Program</w:t>
      </w:r>
    </w:p>
    <w:p w14:paraId="47BBE1D9" w14:textId="77777777" w:rsidR="000B2E4B" w:rsidRPr="00326A15" w:rsidRDefault="000B2E4B" w:rsidP="000B2E4B">
      <w:pPr>
        <w:pStyle w:val="NoSpacing"/>
        <w:rPr>
          <w:rFonts w:ascii="Times New Roman" w:hAnsi="Times New Roman"/>
          <w:sz w:val="24"/>
          <w:szCs w:val="24"/>
        </w:rPr>
      </w:pPr>
      <w:r w:rsidRPr="00326A15">
        <w:rPr>
          <w:rFonts w:ascii="Times New Roman" w:hAnsi="Times New Roman"/>
          <w:b/>
          <w:bCs/>
          <w:sz w:val="24"/>
          <w:szCs w:val="24"/>
        </w:rPr>
        <w:t>Summary of Regulatory Changes for 2023-2024 Grant Round</w:t>
      </w:r>
    </w:p>
    <w:p w14:paraId="0DD40CD7" w14:textId="77777777" w:rsidR="000B2E4B" w:rsidRPr="00326A15" w:rsidRDefault="000B2E4B" w:rsidP="000B2E4B">
      <w:pPr>
        <w:rPr>
          <w:sz w:val="24"/>
          <w:szCs w:val="24"/>
        </w:rPr>
      </w:pPr>
    </w:p>
    <w:p w14:paraId="1AFD40C4" w14:textId="77777777" w:rsidR="000B2E4B" w:rsidRDefault="000B2E4B" w:rsidP="000B2E4B">
      <w:pPr>
        <w:rPr>
          <w:i/>
          <w:sz w:val="24"/>
          <w:szCs w:val="24"/>
        </w:rPr>
      </w:pPr>
    </w:p>
    <w:p w14:paraId="00AA5C93" w14:textId="77777777" w:rsidR="000B2E4B" w:rsidRPr="00326A15" w:rsidRDefault="000B2E4B" w:rsidP="000B2E4B">
      <w:pPr>
        <w:rPr>
          <w:iCs/>
          <w:sz w:val="24"/>
          <w:szCs w:val="24"/>
        </w:rPr>
      </w:pPr>
      <w:r w:rsidRPr="00326A15">
        <w:rPr>
          <w:i/>
          <w:sz w:val="24"/>
          <w:szCs w:val="24"/>
        </w:rPr>
        <w:t>Issues to Solve</w:t>
      </w:r>
    </w:p>
    <w:p w14:paraId="22AE1DD0" w14:textId="77777777" w:rsidR="000B2E4B" w:rsidRPr="00326A15" w:rsidRDefault="000B2E4B" w:rsidP="000B2E4B">
      <w:pPr>
        <w:pStyle w:val="ListParagraph"/>
        <w:widowControl/>
        <w:numPr>
          <w:ilvl w:val="0"/>
          <w:numId w:val="17"/>
        </w:numPr>
        <w:autoSpaceDE/>
        <w:autoSpaceDN/>
        <w:adjustRightInd/>
        <w:spacing w:line="276" w:lineRule="auto"/>
        <w:contextualSpacing/>
        <w:rPr>
          <w:iCs/>
          <w:sz w:val="24"/>
          <w:szCs w:val="24"/>
        </w:rPr>
      </w:pPr>
      <w:r w:rsidRPr="00326A15">
        <w:rPr>
          <w:iCs/>
          <w:sz w:val="24"/>
          <w:szCs w:val="24"/>
        </w:rPr>
        <w:t>Long waitlist</w:t>
      </w:r>
    </w:p>
    <w:p w14:paraId="0CBA8710" w14:textId="77777777" w:rsidR="000B2E4B" w:rsidRPr="00326A15" w:rsidRDefault="000B2E4B" w:rsidP="000B2E4B">
      <w:pPr>
        <w:pStyle w:val="ListParagraph"/>
        <w:widowControl/>
        <w:numPr>
          <w:ilvl w:val="0"/>
          <w:numId w:val="17"/>
        </w:numPr>
        <w:autoSpaceDE/>
        <w:autoSpaceDN/>
        <w:adjustRightInd/>
        <w:spacing w:line="276" w:lineRule="auto"/>
        <w:contextualSpacing/>
        <w:rPr>
          <w:iCs/>
          <w:sz w:val="24"/>
          <w:szCs w:val="24"/>
        </w:rPr>
      </w:pPr>
      <w:r w:rsidRPr="00326A15">
        <w:rPr>
          <w:iCs/>
          <w:sz w:val="24"/>
          <w:szCs w:val="24"/>
        </w:rPr>
        <w:t>Unpredictable grant cycles</w:t>
      </w:r>
    </w:p>
    <w:p w14:paraId="6ADC2F43" w14:textId="77777777" w:rsidR="000B2E4B" w:rsidRPr="00326A15" w:rsidRDefault="000B2E4B" w:rsidP="000B2E4B">
      <w:pPr>
        <w:pStyle w:val="ListParagraph"/>
        <w:widowControl/>
        <w:numPr>
          <w:ilvl w:val="0"/>
          <w:numId w:val="17"/>
        </w:numPr>
        <w:autoSpaceDE/>
        <w:autoSpaceDN/>
        <w:adjustRightInd/>
        <w:spacing w:line="276" w:lineRule="auto"/>
        <w:contextualSpacing/>
        <w:rPr>
          <w:iCs/>
          <w:sz w:val="24"/>
          <w:szCs w:val="24"/>
        </w:rPr>
      </w:pPr>
      <w:r w:rsidRPr="00326A15">
        <w:rPr>
          <w:iCs/>
          <w:sz w:val="24"/>
          <w:szCs w:val="24"/>
        </w:rPr>
        <w:t>Review focused more on design than need</w:t>
      </w:r>
    </w:p>
    <w:p w14:paraId="1C0E199C" w14:textId="77777777" w:rsidR="000B2E4B" w:rsidRPr="00326A15" w:rsidRDefault="000B2E4B" w:rsidP="000B2E4B">
      <w:pPr>
        <w:pStyle w:val="ListParagraph"/>
        <w:widowControl/>
        <w:numPr>
          <w:ilvl w:val="0"/>
          <w:numId w:val="17"/>
        </w:numPr>
        <w:autoSpaceDE/>
        <w:autoSpaceDN/>
        <w:adjustRightInd/>
        <w:spacing w:line="276" w:lineRule="auto"/>
        <w:contextualSpacing/>
        <w:rPr>
          <w:iCs/>
          <w:sz w:val="24"/>
          <w:szCs w:val="24"/>
        </w:rPr>
      </w:pPr>
      <w:r w:rsidRPr="00326A15">
        <w:rPr>
          <w:iCs/>
          <w:sz w:val="24"/>
          <w:szCs w:val="24"/>
        </w:rPr>
        <w:t xml:space="preserve">Capacity (financial and staffing) for small population (under 2,500) libraries </w:t>
      </w:r>
    </w:p>
    <w:p w14:paraId="63F94611" w14:textId="77777777" w:rsidR="000B2E4B" w:rsidRPr="00326A15" w:rsidRDefault="000B2E4B" w:rsidP="000B2E4B">
      <w:pPr>
        <w:rPr>
          <w:iCs/>
          <w:sz w:val="24"/>
          <w:szCs w:val="24"/>
        </w:rPr>
      </w:pPr>
    </w:p>
    <w:p w14:paraId="6D01F68E" w14:textId="77777777" w:rsidR="000B2E4B" w:rsidRPr="00326A15" w:rsidRDefault="000B2E4B" w:rsidP="000B2E4B">
      <w:pPr>
        <w:rPr>
          <w:iCs/>
          <w:sz w:val="24"/>
          <w:szCs w:val="24"/>
        </w:rPr>
      </w:pPr>
      <w:r w:rsidRPr="00326A15">
        <w:rPr>
          <w:i/>
          <w:sz w:val="24"/>
          <w:szCs w:val="24"/>
        </w:rPr>
        <w:t>Solutions</w:t>
      </w:r>
    </w:p>
    <w:p w14:paraId="7F5C9381" w14:textId="77777777" w:rsidR="000B2E4B" w:rsidRPr="00326A15" w:rsidRDefault="000B2E4B" w:rsidP="000B2E4B">
      <w:pPr>
        <w:pStyle w:val="ListParagraph"/>
        <w:widowControl/>
        <w:numPr>
          <w:ilvl w:val="0"/>
          <w:numId w:val="18"/>
        </w:numPr>
        <w:autoSpaceDE/>
        <w:autoSpaceDN/>
        <w:adjustRightInd/>
        <w:spacing w:line="276" w:lineRule="auto"/>
        <w:contextualSpacing/>
        <w:rPr>
          <w:iCs/>
          <w:sz w:val="24"/>
          <w:szCs w:val="24"/>
        </w:rPr>
      </w:pPr>
      <w:r w:rsidRPr="00326A15">
        <w:rPr>
          <w:iCs/>
          <w:sz w:val="24"/>
          <w:szCs w:val="24"/>
        </w:rPr>
        <w:t>Single, competitive application process for both planning &amp; design and construction</w:t>
      </w:r>
    </w:p>
    <w:p w14:paraId="1D93A7B0" w14:textId="77777777" w:rsidR="000B2E4B" w:rsidRPr="00326A15" w:rsidRDefault="000B2E4B" w:rsidP="000B2E4B">
      <w:pPr>
        <w:pStyle w:val="ListParagraph"/>
        <w:widowControl/>
        <w:numPr>
          <w:ilvl w:val="1"/>
          <w:numId w:val="18"/>
        </w:numPr>
        <w:autoSpaceDE/>
        <w:autoSpaceDN/>
        <w:adjustRightInd/>
        <w:spacing w:line="276" w:lineRule="auto"/>
        <w:contextualSpacing/>
        <w:rPr>
          <w:iCs/>
          <w:sz w:val="24"/>
          <w:szCs w:val="24"/>
        </w:rPr>
      </w:pPr>
      <w:r w:rsidRPr="00326A15">
        <w:rPr>
          <w:iCs/>
          <w:sz w:val="24"/>
          <w:szCs w:val="24"/>
        </w:rPr>
        <w:t xml:space="preserve">Short waiting </w:t>
      </w:r>
      <w:proofErr w:type="gramStart"/>
      <w:r w:rsidRPr="00326A15">
        <w:rPr>
          <w:iCs/>
          <w:sz w:val="24"/>
          <w:szCs w:val="24"/>
        </w:rPr>
        <w:t>list;</w:t>
      </w:r>
      <w:proofErr w:type="gramEnd"/>
      <w:r w:rsidRPr="00326A15">
        <w:rPr>
          <w:iCs/>
          <w:sz w:val="24"/>
          <w:szCs w:val="24"/>
        </w:rPr>
        <w:t xml:space="preserve"> not all applicants funded</w:t>
      </w:r>
    </w:p>
    <w:p w14:paraId="4494CD19" w14:textId="77777777" w:rsidR="000B2E4B" w:rsidRPr="00326A15" w:rsidRDefault="000B2E4B" w:rsidP="000B2E4B">
      <w:pPr>
        <w:pStyle w:val="ListParagraph"/>
        <w:widowControl/>
        <w:numPr>
          <w:ilvl w:val="1"/>
          <w:numId w:val="18"/>
        </w:numPr>
        <w:autoSpaceDE/>
        <w:autoSpaceDN/>
        <w:adjustRightInd/>
        <w:spacing w:line="276" w:lineRule="auto"/>
        <w:contextualSpacing/>
        <w:rPr>
          <w:iCs/>
          <w:sz w:val="24"/>
          <w:szCs w:val="24"/>
        </w:rPr>
      </w:pPr>
      <w:r w:rsidRPr="00326A15">
        <w:rPr>
          <w:iCs/>
          <w:sz w:val="24"/>
          <w:szCs w:val="24"/>
        </w:rPr>
        <w:t>less upfront expenditure before application – no design work prior to funding; building program, conditions assessment, if applicable, and application forms</w:t>
      </w:r>
    </w:p>
    <w:p w14:paraId="1B8D20D6" w14:textId="77777777" w:rsidR="000B2E4B" w:rsidRPr="00326A15" w:rsidRDefault="000B2E4B" w:rsidP="000B2E4B">
      <w:pPr>
        <w:pStyle w:val="ListParagraph"/>
        <w:widowControl/>
        <w:numPr>
          <w:ilvl w:val="1"/>
          <w:numId w:val="18"/>
        </w:numPr>
        <w:autoSpaceDE/>
        <w:autoSpaceDN/>
        <w:adjustRightInd/>
        <w:spacing w:line="276" w:lineRule="auto"/>
        <w:contextualSpacing/>
        <w:rPr>
          <w:iCs/>
          <w:sz w:val="24"/>
          <w:szCs w:val="24"/>
        </w:rPr>
      </w:pPr>
      <w:r w:rsidRPr="00326A15">
        <w:rPr>
          <w:iCs/>
          <w:sz w:val="24"/>
          <w:szCs w:val="24"/>
        </w:rPr>
        <w:t xml:space="preserve">even less upfront expenditure for concurrent small population </w:t>
      </w:r>
      <w:proofErr w:type="gramStart"/>
      <w:r w:rsidRPr="00326A15">
        <w:rPr>
          <w:iCs/>
          <w:sz w:val="24"/>
          <w:szCs w:val="24"/>
        </w:rPr>
        <w:t>grant</w:t>
      </w:r>
      <w:proofErr w:type="gramEnd"/>
      <w:r w:rsidRPr="00326A15">
        <w:rPr>
          <w:iCs/>
          <w:sz w:val="24"/>
          <w:szCs w:val="24"/>
        </w:rPr>
        <w:t xml:space="preserve"> round; application forms only</w:t>
      </w:r>
    </w:p>
    <w:p w14:paraId="103162AC" w14:textId="77777777" w:rsidR="000B2E4B" w:rsidRPr="00326A15" w:rsidRDefault="000B2E4B" w:rsidP="000B2E4B">
      <w:pPr>
        <w:pStyle w:val="ListParagraph"/>
        <w:widowControl/>
        <w:numPr>
          <w:ilvl w:val="1"/>
          <w:numId w:val="18"/>
        </w:numPr>
        <w:autoSpaceDE/>
        <w:autoSpaceDN/>
        <w:adjustRightInd/>
        <w:spacing w:line="276" w:lineRule="auto"/>
        <w:contextualSpacing/>
        <w:rPr>
          <w:iCs/>
          <w:sz w:val="24"/>
          <w:szCs w:val="24"/>
        </w:rPr>
      </w:pPr>
      <w:r w:rsidRPr="00326A15">
        <w:rPr>
          <w:iCs/>
          <w:sz w:val="24"/>
          <w:szCs w:val="24"/>
        </w:rPr>
        <w:t>more municipal involvement earlier with local vote for approval to apply and appropriation of Planning and Design Phase (P&amp;D) local funding due at application deadline</w:t>
      </w:r>
    </w:p>
    <w:p w14:paraId="51A32B69" w14:textId="77777777" w:rsidR="000B2E4B" w:rsidRPr="00326A15" w:rsidRDefault="000B2E4B" w:rsidP="000B2E4B">
      <w:pPr>
        <w:pStyle w:val="ListParagraph"/>
        <w:widowControl/>
        <w:numPr>
          <w:ilvl w:val="1"/>
          <w:numId w:val="18"/>
        </w:numPr>
        <w:autoSpaceDE/>
        <w:autoSpaceDN/>
        <w:adjustRightInd/>
        <w:spacing w:line="276" w:lineRule="auto"/>
        <w:contextualSpacing/>
        <w:rPr>
          <w:iCs/>
          <w:sz w:val="24"/>
          <w:szCs w:val="24"/>
        </w:rPr>
      </w:pPr>
      <w:r w:rsidRPr="00326A15">
        <w:rPr>
          <w:iCs/>
          <w:sz w:val="24"/>
          <w:szCs w:val="24"/>
        </w:rPr>
        <w:t xml:space="preserve">Independent review process heavily weighs </w:t>
      </w:r>
      <w:r w:rsidRPr="00326A15">
        <w:rPr>
          <w:sz w:val="24"/>
          <w:szCs w:val="24"/>
        </w:rPr>
        <w:t xml:space="preserve">need (facility, community, economic) and capacity (staffing, ongoing financial support, ability to operate new facility) </w:t>
      </w:r>
      <w:r w:rsidRPr="00326A15">
        <w:rPr>
          <w:iCs/>
          <w:sz w:val="24"/>
          <w:szCs w:val="24"/>
        </w:rPr>
        <w:t xml:space="preserve"> </w:t>
      </w:r>
    </w:p>
    <w:p w14:paraId="7BC54D8F" w14:textId="77777777" w:rsidR="000B2E4B" w:rsidRPr="00326A15" w:rsidRDefault="000B2E4B" w:rsidP="000B2E4B">
      <w:pPr>
        <w:widowControl/>
        <w:numPr>
          <w:ilvl w:val="1"/>
          <w:numId w:val="18"/>
        </w:numPr>
        <w:autoSpaceDE/>
        <w:autoSpaceDN/>
        <w:adjustRightInd/>
        <w:spacing w:line="276" w:lineRule="auto"/>
        <w:rPr>
          <w:sz w:val="24"/>
          <w:szCs w:val="24"/>
        </w:rPr>
      </w:pPr>
      <w:r w:rsidRPr="00326A15">
        <w:rPr>
          <w:sz w:val="24"/>
          <w:szCs w:val="24"/>
        </w:rPr>
        <w:t xml:space="preserve">Applications reviewed by tier from either the size of building determined in the building program- Large Library (30,000+ sf), Medium Library (15,000-29,999 sf), Small Library (6,000-14,999 sf)- or qualification as a Small Population Library (under 2,500 municipal census population) </w:t>
      </w:r>
    </w:p>
    <w:p w14:paraId="5B3D4ECC" w14:textId="77777777" w:rsidR="000B2E4B" w:rsidRPr="00326A15" w:rsidRDefault="000B2E4B" w:rsidP="000B2E4B">
      <w:pPr>
        <w:ind w:left="1440"/>
        <w:rPr>
          <w:sz w:val="24"/>
          <w:szCs w:val="24"/>
        </w:rPr>
      </w:pPr>
    </w:p>
    <w:p w14:paraId="5A04DF05" w14:textId="77777777" w:rsidR="000B2E4B" w:rsidRPr="00326A15" w:rsidRDefault="000B2E4B" w:rsidP="000B2E4B">
      <w:pPr>
        <w:pStyle w:val="ListParagraph"/>
        <w:widowControl/>
        <w:numPr>
          <w:ilvl w:val="0"/>
          <w:numId w:val="18"/>
        </w:numPr>
        <w:autoSpaceDE/>
        <w:autoSpaceDN/>
        <w:adjustRightInd/>
        <w:spacing w:line="276" w:lineRule="auto"/>
        <w:contextualSpacing/>
        <w:rPr>
          <w:iCs/>
          <w:sz w:val="24"/>
          <w:szCs w:val="24"/>
        </w:rPr>
      </w:pPr>
      <w:r w:rsidRPr="00326A15">
        <w:rPr>
          <w:iCs/>
          <w:sz w:val="24"/>
          <w:szCs w:val="24"/>
        </w:rPr>
        <w:t>Streamline program from application through construction</w:t>
      </w:r>
    </w:p>
    <w:p w14:paraId="07ECA6C6" w14:textId="77777777" w:rsidR="000B2E4B" w:rsidRPr="00326A15" w:rsidRDefault="000B2E4B" w:rsidP="000B2E4B">
      <w:pPr>
        <w:pStyle w:val="ListParagraph"/>
        <w:widowControl/>
        <w:numPr>
          <w:ilvl w:val="1"/>
          <w:numId w:val="18"/>
        </w:numPr>
        <w:autoSpaceDE/>
        <w:autoSpaceDN/>
        <w:adjustRightInd/>
        <w:spacing w:line="276" w:lineRule="auto"/>
        <w:contextualSpacing/>
        <w:rPr>
          <w:sz w:val="24"/>
          <w:szCs w:val="24"/>
        </w:rPr>
      </w:pPr>
      <w:r w:rsidRPr="00326A15">
        <w:rPr>
          <w:iCs/>
          <w:sz w:val="24"/>
          <w:szCs w:val="24"/>
        </w:rPr>
        <w:t xml:space="preserve">No second application means there is no gap between initial design work and later phases. </w:t>
      </w:r>
    </w:p>
    <w:p w14:paraId="1CC6B93F" w14:textId="77777777" w:rsidR="000B2E4B" w:rsidRPr="00326A15" w:rsidRDefault="000B2E4B" w:rsidP="000B2E4B">
      <w:pPr>
        <w:pStyle w:val="ListParagraph"/>
        <w:widowControl/>
        <w:numPr>
          <w:ilvl w:val="1"/>
          <w:numId w:val="18"/>
        </w:numPr>
        <w:autoSpaceDE/>
        <w:autoSpaceDN/>
        <w:adjustRightInd/>
        <w:spacing w:line="276" w:lineRule="auto"/>
        <w:contextualSpacing/>
        <w:rPr>
          <w:sz w:val="24"/>
          <w:szCs w:val="24"/>
        </w:rPr>
      </w:pPr>
      <w:r w:rsidRPr="00326A15">
        <w:rPr>
          <w:iCs/>
          <w:sz w:val="24"/>
          <w:szCs w:val="24"/>
        </w:rPr>
        <w:t xml:space="preserve">When invited in, both immediately funded and waitlisted libraries complete P&amp;D simultaneously to MPLCP Level of Design; library building specialists review every iteration of design using evaluative criteria for upcoming independent design review </w:t>
      </w:r>
    </w:p>
    <w:p w14:paraId="0EBD6C06" w14:textId="77777777" w:rsidR="000B2E4B" w:rsidRPr="00326A15" w:rsidRDefault="000B2E4B" w:rsidP="000B2E4B">
      <w:pPr>
        <w:pStyle w:val="ListParagraph"/>
        <w:widowControl/>
        <w:numPr>
          <w:ilvl w:val="1"/>
          <w:numId w:val="18"/>
        </w:numPr>
        <w:autoSpaceDE/>
        <w:autoSpaceDN/>
        <w:adjustRightInd/>
        <w:spacing w:line="276" w:lineRule="auto"/>
        <w:contextualSpacing/>
        <w:rPr>
          <w:i/>
          <w:sz w:val="24"/>
          <w:szCs w:val="24"/>
        </w:rPr>
      </w:pPr>
      <w:r w:rsidRPr="00326A15">
        <w:rPr>
          <w:iCs/>
          <w:sz w:val="24"/>
          <w:szCs w:val="24"/>
        </w:rPr>
        <w:t xml:space="preserve">Independent review of design at end of P&amp;D </w:t>
      </w:r>
    </w:p>
    <w:p w14:paraId="13E5D642" w14:textId="77777777" w:rsidR="000B2E4B" w:rsidRPr="00326A15" w:rsidRDefault="000B2E4B" w:rsidP="000B2E4B">
      <w:pPr>
        <w:pStyle w:val="ListParagraph"/>
        <w:widowControl/>
        <w:numPr>
          <w:ilvl w:val="2"/>
          <w:numId w:val="18"/>
        </w:numPr>
        <w:autoSpaceDE/>
        <w:autoSpaceDN/>
        <w:adjustRightInd/>
        <w:spacing w:line="276" w:lineRule="auto"/>
        <w:contextualSpacing/>
        <w:rPr>
          <w:i/>
          <w:sz w:val="24"/>
          <w:szCs w:val="24"/>
        </w:rPr>
      </w:pPr>
      <w:r w:rsidRPr="00326A15">
        <w:rPr>
          <w:iCs/>
          <w:sz w:val="24"/>
          <w:szCs w:val="24"/>
        </w:rPr>
        <w:t xml:space="preserve">If review is successful, grant awards are calculated from MPLCP Level of Design estimates, and immediately funded projects seek local funding approval to move into Construction Phase. </w:t>
      </w:r>
    </w:p>
    <w:p w14:paraId="73595EAA" w14:textId="77777777" w:rsidR="000B2E4B" w:rsidRPr="00326A15" w:rsidRDefault="000B2E4B" w:rsidP="000B2E4B">
      <w:pPr>
        <w:pStyle w:val="ListParagraph"/>
        <w:widowControl/>
        <w:numPr>
          <w:ilvl w:val="2"/>
          <w:numId w:val="18"/>
        </w:numPr>
        <w:autoSpaceDE/>
        <w:autoSpaceDN/>
        <w:adjustRightInd/>
        <w:spacing w:line="276" w:lineRule="auto"/>
        <w:contextualSpacing/>
        <w:rPr>
          <w:i/>
          <w:sz w:val="24"/>
          <w:szCs w:val="24"/>
        </w:rPr>
      </w:pPr>
      <w:r w:rsidRPr="00326A15">
        <w:rPr>
          <w:iCs/>
          <w:sz w:val="24"/>
          <w:szCs w:val="24"/>
        </w:rPr>
        <w:lastRenderedPageBreak/>
        <w:t xml:space="preserve">If unsuccessful, two months to correct design issues and come back for approval. </w:t>
      </w:r>
    </w:p>
    <w:p w14:paraId="4691A4E8" w14:textId="77777777" w:rsidR="000B2E4B" w:rsidRPr="00326A15" w:rsidRDefault="000B2E4B" w:rsidP="000B2E4B">
      <w:pPr>
        <w:pStyle w:val="ListParagraph"/>
        <w:widowControl/>
        <w:numPr>
          <w:ilvl w:val="2"/>
          <w:numId w:val="18"/>
        </w:numPr>
        <w:autoSpaceDE/>
        <w:autoSpaceDN/>
        <w:adjustRightInd/>
        <w:spacing w:line="276" w:lineRule="auto"/>
        <w:contextualSpacing/>
        <w:rPr>
          <w:i/>
          <w:sz w:val="24"/>
          <w:szCs w:val="24"/>
        </w:rPr>
      </w:pPr>
      <w:r w:rsidRPr="00326A15">
        <w:rPr>
          <w:iCs/>
          <w:sz w:val="24"/>
          <w:szCs w:val="24"/>
        </w:rPr>
        <w:t>Waitlisted libraries can move forward without a provisional award or can wait until they are greenlighted to seek local funding and begin the Construction Phase.</w:t>
      </w:r>
    </w:p>
    <w:p w14:paraId="5C702994" w14:textId="77777777" w:rsidR="000B2E4B" w:rsidRPr="00326A15" w:rsidRDefault="000B2E4B" w:rsidP="000B2E4B">
      <w:pPr>
        <w:pStyle w:val="ListParagraph"/>
        <w:ind w:left="2160"/>
        <w:rPr>
          <w:i/>
          <w:sz w:val="24"/>
          <w:szCs w:val="24"/>
        </w:rPr>
      </w:pPr>
    </w:p>
    <w:p w14:paraId="55F7EFAD" w14:textId="77777777" w:rsidR="000B2E4B" w:rsidRPr="00BB0CCD" w:rsidRDefault="000B2E4B" w:rsidP="000B2E4B">
      <w:pPr>
        <w:pStyle w:val="ListParagraph"/>
        <w:widowControl/>
        <w:numPr>
          <w:ilvl w:val="0"/>
          <w:numId w:val="18"/>
        </w:numPr>
        <w:autoSpaceDE/>
        <w:autoSpaceDN/>
        <w:adjustRightInd/>
        <w:spacing w:line="276" w:lineRule="auto"/>
        <w:contextualSpacing/>
        <w:rPr>
          <w:i/>
          <w:sz w:val="24"/>
          <w:szCs w:val="24"/>
        </w:rPr>
      </w:pPr>
      <w:r w:rsidRPr="00326A15">
        <w:rPr>
          <w:iCs/>
          <w:sz w:val="24"/>
          <w:szCs w:val="24"/>
        </w:rPr>
        <w:t>Hope for more predictable, regular grant cycles that dovetail with municipal and state capital planning efforts</w:t>
      </w:r>
    </w:p>
    <w:p w14:paraId="23B2A2AE" w14:textId="77777777" w:rsidR="000B2E4B" w:rsidRPr="00326A15" w:rsidRDefault="000B2E4B" w:rsidP="000B2E4B">
      <w:pPr>
        <w:pStyle w:val="ListParagraph"/>
        <w:widowControl/>
        <w:autoSpaceDE/>
        <w:autoSpaceDN/>
        <w:adjustRightInd/>
        <w:spacing w:line="276" w:lineRule="auto"/>
        <w:contextualSpacing/>
        <w:rPr>
          <w:i/>
          <w:sz w:val="24"/>
          <w:szCs w:val="24"/>
        </w:rPr>
      </w:pPr>
    </w:p>
    <w:p w14:paraId="1717B718" w14:textId="77777777" w:rsidR="000B2E4B" w:rsidRPr="00326A15" w:rsidRDefault="000B2E4B" w:rsidP="000B2E4B">
      <w:pPr>
        <w:rPr>
          <w:iCs/>
          <w:sz w:val="24"/>
          <w:szCs w:val="24"/>
        </w:rPr>
      </w:pPr>
      <w:r w:rsidRPr="00F132EC">
        <w:rPr>
          <w:b/>
          <w:caps/>
          <w:sz w:val="24"/>
          <w:szCs w:val="24"/>
        </w:rPr>
        <w:t>Report from the Massachusetts Library System (MLS)</w:t>
      </w:r>
    </w:p>
    <w:p w14:paraId="03D7CAF2" w14:textId="77777777" w:rsidR="000B2E4B" w:rsidRDefault="000B2E4B" w:rsidP="000B2E4B">
      <w:pPr>
        <w:jc w:val="both"/>
        <w:rPr>
          <w:b/>
          <w:sz w:val="24"/>
          <w:szCs w:val="24"/>
        </w:rPr>
      </w:pPr>
    </w:p>
    <w:p w14:paraId="08915460" w14:textId="77777777" w:rsidR="000B2E4B" w:rsidRDefault="000B2E4B" w:rsidP="000B2E4B">
      <w:pPr>
        <w:jc w:val="both"/>
        <w:rPr>
          <w:b/>
          <w:sz w:val="24"/>
          <w:szCs w:val="24"/>
        </w:rPr>
      </w:pPr>
      <w:r>
        <w:rPr>
          <w:bCs/>
          <w:sz w:val="24"/>
          <w:szCs w:val="24"/>
        </w:rPr>
        <w:t xml:space="preserve">Sarah Sogigian, Executive Director presented the following report to the Board. </w:t>
      </w:r>
    </w:p>
    <w:p w14:paraId="4A5E8BAA" w14:textId="77777777" w:rsidR="000B2E4B" w:rsidRDefault="000B2E4B" w:rsidP="000B2E4B">
      <w:pPr>
        <w:jc w:val="both"/>
        <w:rPr>
          <w:b/>
          <w:sz w:val="24"/>
          <w:szCs w:val="24"/>
        </w:rPr>
      </w:pPr>
    </w:p>
    <w:p w14:paraId="2820D9B8" w14:textId="77777777" w:rsidR="000B2E4B" w:rsidRPr="00FE753F" w:rsidRDefault="000B2E4B" w:rsidP="000B2E4B">
      <w:pPr>
        <w:spacing w:line="276" w:lineRule="auto"/>
        <w:rPr>
          <w:rFonts w:eastAsia="Raleway"/>
          <w:sz w:val="24"/>
          <w:szCs w:val="24"/>
        </w:rPr>
      </w:pPr>
      <w:r w:rsidRPr="00FE753F">
        <w:rPr>
          <w:rFonts w:eastAsia="Raleway"/>
          <w:b/>
          <w:sz w:val="24"/>
          <w:szCs w:val="24"/>
          <w:u w:val="single"/>
        </w:rPr>
        <w:t>Strategic Initiative 1</w:t>
      </w:r>
      <w:r w:rsidRPr="00FE753F">
        <w:rPr>
          <w:rFonts w:eastAsia="Raleway"/>
          <w:sz w:val="24"/>
          <w:szCs w:val="24"/>
          <w:u w:val="single"/>
        </w:rPr>
        <w:br/>
      </w:r>
      <w:r w:rsidRPr="00FE753F">
        <w:rPr>
          <w:rFonts w:eastAsia="Raleway"/>
          <w:sz w:val="24"/>
          <w:szCs w:val="24"/>
        </w:rPr>
        <w:t>MLS ensures its services are sustainable, prioritize member needs, and equitably serve all member types.</w:t>
      </w:r>
    </w:p>
    <w:p w14:paraId="0F4D1CF9" w14:textId="77777777" w:rsidR="000B2E4B" w:rsidRPr="00FE753F" w:rsidRDefault="000B2E4B" w:rsidP="000B2E4B">
      <w:pPr>
        <w:rPr>
          <w:sz w:val="24"/>
          <w:szCs w:val="24"/>
        </w:rPr>
      </w:pPr>
    </w:p>
    <w:tbl>
      <w:tblPr>
        <w:tblW w:w="1022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595"/>
        <w:gridCol w:w="3168"/>
      </w:tblGrid>
      <w:tr w:rsidR="000B2E4B" w:rsidRPr="00FE753F" w14:paraId="445437DC" w14:textId="77777777" w:rsidTr="007C38A1">
        <w:trPr>
          <w:trHeight w:val="432"/>
        </w:trPr>
        <w:tc>
          <w:tcPr>
            <w:tcW w:w="1872" w:type="dxa"/>
            <w:shd w:val="clear" w:color="auto" w:fill="auto"/>
            <w:tcMar>
              <w:top w:w="100" w:type="dxa"/>
              <w:left w:w="100" w:type="dxa"/>
              <w:bottom w:w="100" w:type="dxa"/>
              <w:right w:w="100" w:type="dxa"/>
            </w:tcMar>
          </w:tcPr>
          <w:p w14:paraId="1C5D279E" w14:textId="77777777" w:rsidR="000B2E4B" w:rsidRPr="00FE753F" w:rsidRDefault="000B2E4B"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3CC5A3DA" w14:textId="77777777" w:rsidR="000B2E4B" w:rsidRPr="00FE753F" w:rsidRDefault="000B2E4B" w:rsidP="007C38A1">
            <w:pPr>
              <w:rPr>
                <w:rFonts w:eastAsia="Raleway"/>
                <w:sz w:val="24"/>
                <w:szCs w:val="24"/>
              </w:rPr>
            </w:pPr>
            <w:r w:rsidRPr="00FE753F">
              <w:rPr>
                <w:rFonts w:eastAsia="Raleway"/>
                <w:sz w:val="24"/>
                <w:szCs w:val="24"/>
              </w:rPr>
              <w:t>Actions</w:t>
            </w:r>
          </w:p>
        </w:tc>
        <w:tc>
          <w:tcPr>
            <w:tcW w:w="2595" w:type="dxa"/>
            <w:shd w:val="clear" w:color="auto" w:fill="auto"/>
            <w:tcMar>
              <w:top w:w="100" w:type="dxa"/>
              <w:left w:w="100" w:type="dxa"/>
              <w:bottom w:w="100" w:type="dxa"/>
              <w:right w:w="100" w:type="dxa"/>
            </w:tcMar>
          </w:tcPr>
          <w:p w14:paraId="052BB8AB" w14:textId="77777777" w:rsidR="000B2E4B" w:rsidRPr="00FE753F" w:rsidRDefault="000B2E4B"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79581CC2" w14:textId="77777777" w:rsidR="000B2E4B" w:rsidRPr="00FE753F" w:rsidRDefault="000B2E4B"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0B2E4B" w:rsidRPr="00FE753F" w14:paraId="07E31A4A" w14:textId="77777777" w:rsidTr="007C38A1">
        <w:trPr>
          <w:trHeight w:val="2440"/>
        </w:trPr>
        <w:tc>
          <w:tcPr>
            <w:tcW w:w="1872" w:type="dxa"/>
            <w:shd w:val="clear" w:color="auto" w:fill="auto"/>
            <w:tcMar>
              <w:top w:w="100" w:type="dxa"/>
              <w:left w:w="100" w:type="dxa"/>
              <w:bottom w:w="100" w:type="dxa"/>
              <w:right w:w="100" w:type="dxa"/>
            </w:tcMar>
          </w:tcPr>
          <w:p w14:paraId="6DEFD6A6" w14:textId="77777777" w:rsidR="000B2E4B" w:rsidRPr="00326A15" w:rsidRDefault="000B2E4B" w:rsidP="007C38A1">
            <w:pPr>
              <w:rPr>
                <w:sz w:val="24"/>
                <w:szCs w:val="24"/>
              </w:rPr>
            </w:pPr>
            <w:r w:rsidRPr="00326A15">
              <w:rPr>
                <w:sz w:val="24"/>
                <w:szCs w:val="24"/>
              </w:rPr>
              <w:t>MLS</w:t>
            </w:r>
            <w:r w:rsidRPr="00326A15">
              <w:rPr>
                <w:spacing w:val="-8"/>
                <w:sz w:val="24"/>
                <w:szCs w:val="24"/>
              </w:rPr>
              <w:t xml:space="preserve"> </w:t>
            </w:r>
            <w:r w:rsidRPr="00326A15">
              <w:rPr>
                <w:sz w:val="24"/>
                <w:szCs w:val="24"/>
              </w:rPr>
              <w:t>ensures</w:t>
            </w:r>
            <w:r w:rsidRPr="00326A15">
              <w:rPr>
                <w:spacing w:val="-8"/>
                <w:sz w:val="24"/>
                <w:szCs w:val="24"/>
              </w:rPr>
              <w:t xml:space="preserve"> </w:t>
            </w:r>
            <w:r w:rsidRPr="00326A15">
              <w:rPr>
                <w:sz w:val="24"/>
                <w:szCs w:val="24"/>
              </w:rPr>
              <w:t>service</w:t>
            </w:r>
            <w:r w:rsidRPr="00326A15">
              <w:rPr>
                <w:spacing w:val="-8"/>
                <w:sz w:val="24"/>
                <w:szCs w:val="24"/>
              </w:rPr>
              <w:t xml:space="preserve"> </w:t>
            </w:r>
            <w:r w:rsidRPr="00326A15">
              <w:rPr>
                <w:sz w:val="24"/>
                <w:szCs w:val="24"/>
              </w:rPr>
              <w:t>value</w:t>
            </w:r>
            <w:r w:rsidRPr="00326A15">
              <w:rPr>
                <w:spacing w:val="-8"/>
                <w:sz w:val="24"/>
                <w:szCs w:val="24"/>
              </w:rPr>
              <w:t xml:space="preserve"> </w:t>
            </w:r>
            <w:r w:rsidRPr="00326A15">
              <w:rPr>
                <w:sz w:val="24"/>
                <w:szCs w:val="24"/>
              </w:rPr>
              <w:t>to</w:t>
            </w:r>
            <w:r w:rsidRPr="00326A15">
              <w:rPr>
                <w:spacing w:val="-8"/>
                <w:sz w:val="24"/>
                <w:szCs w:val="24"/>
              </w:rPr>
              <w:t xml:space="preserve"> </w:t>
            </w:r>
            <w:r w:rsidRPr="00326A15">
              <w:rPr>
                <w:sz w:val="24"/>
                <w:szCs w:val="24"/>
              </w:rPr>
              <w:t>all member types.</w:t>
            </w:r>
          </w:p>
        </w:tc>
        <w:tc>
          <w:tcPr>
            <w:tcW w:w="2592" w:type="dxa"/>
            <w:shd w:val="clear" w:color="auto" w:fill="auto"/>
            <w:tcMar>
              <w:top w:w="100" w:type="dxa"/>
              <w:left w:w="100" w:type="dxa"/>
              <w:bottom w:w="100" w:type="dxa"/>
              <w:right w:w="100" w:type="dxa"/>
            </w:tcMar>
          </w:tcPr>
          <w:p w14:paraId="250A9571" w14:textId="77777777" w:rsidR="000B2E4B" w:rsidRPr="00326A15" w:rsidRDefault="000B2E4B" w:rsidP="007C38A1">
            <w:pPr>
              <w:spacing w:line="276" w:lineRule="auto"/>
              <w:rPr>
                <w:sz w:val="24"/>
                <w:szCs w:val="24"/>
              </w:rPr>
            </w:pPr>
            <w:r w:rsidRPr="00326A15">
              <w:rPr>
                <w:sz w:val="24"/>
                <w:szCs w:val="24"/>
              </w:rPr>
              <w:t>MLS</w:t>
            </w:r>
            <w:r w:rsidRPr="00326A15">
              <w:rPr>
                <w:spacing w:val="-8"/>
                <w:sz w:val="24"/>
                <w:szCs w:val="24"/>
              </w:rPr>
              <w:t xml:space="preserve"> </w:t>
            </w:r>
            <w:r w:rsidRPr="00326A15">
              <w:rPr>
                <w:sz w:val="24"/>
                <w:szCs w:val="24"/>
              </w:rPr>
              <w:t>will</w:t>
            </w:r>
            <w:r w:rsidRPr="00326A15">
              <w:rPr>
                <w:spacing w:val="-8"/>
                <w:sz w:val="24"/>
                <w:szCs w:val="24"/>
              </w:rPr>
              <w:t xml:space="preserve"> </w:t>
            </w:r>
            <w:r w:rsidRPr="00326A15">
              <w:rPr>
                <w:sz w:val="24"/>
                <w:szCs w:val="24"/>
              </w:rPr>
              <w:t>create</w:t>
            </w:r>
            <w:r w:rsidRPr="00326A15">
              <w:rPr>
                <w:spacing w:val="-8"/>
                <w:sz w:val="24"/>
                <w:szCs w:val="24"/>
              </w:rPr>
              <w:t xml:space="preserve"> </w:t>
            </w:r>
            <w:r w:rsidRPr="00326A15">
              <w:rPr>
                <w:sz w:val="24"/>
                <w:szCs w:val="24"/>
              </w:rPr>
              <w:t>new</w:t>
            </w:r>
            <w:r w:rsidRPr="00326A15">
              <w:rPr>
                <w:spacing w:val="-8"/>
                <w:sz w:val="24"/>
                <w:szCs w:val="24"/>
              </w:rPr>
              <w:t xml:space="preserve"> </w:t>
            </w:r>
            <w:r w:rsidRPr="00326A15">
              <w:rPr>
                <w:sz w:val="24"/>
                <w:szCs w:val="24"/>
              </w:rPr>
              <w:t>avenues</w:t>
            </w:r>
            <w:r w:rsidRPr="00326A15">
              <w:rPr>
                <w:spacing w:val="-8"/>
                <w:sz w:val="24"/>
                <w:szCs w:val="24"/>
              </w:rPr>
              <w:t xml:space="preserve"> </w:t>
            </w:r>
            <w:r w:rsidRPr="00326A15">
              <w:rPr>
                <w:sz w:val="24"/>
                <w:szCs w:val="24"/>
              </w:rPr>
              <w:t xml:space="preserve">for active member engagement, including task forces, class leaders, and project </w:t>
            </w:r>
            <w:r w:rsidRPr="00326A15">
              <w:rPr>
                <w:spacing w:val="-2"/>
                <w:sz w:val="24"/>
                <w:szCs w:val="24"/>
              </w:rPr>
              <w:t>engagements.</w:t>
            </w:r>
          </w:p>
        </w:tc>
        <w:tc>
          <w:tcPr>
            <w:tcW w:w="2595" w:type="dxa"/>
            <w:shd w:val="clear" w:color="auto" w:fill="auto"/>
            <w:tcMar>
              <w:top w:w="100" w:type="dxa"/>
              <w:left w:w="100" w:type="dxa"/>
              <w:bottom w:w="100" w:type="dxa"/>
              <w:right w:w="100" w:type="dxa"/>
            </w:tcMar>
          </w:tcPr>
          <w:p w14:paraId="2213E2B3" w14:textId="77777777" w:rsidR="000B2E4B" w:rsidRPr="00326A15" w:rsidRDefault="000B2E4B" w:rsidP="007C38A1">
            <w:pPr>
              <w:rPr>
                <w:i/>
                <w:sz w:val="24"/>
                <w:szCs w:val="24"/>
              </w:rPr>
            </w:pPr>
            <w:r w:rsidRPr="00326A15">
              <w:rPr>
                <w:i/>
                <w:iCs/>
                <w:sz w:val="24"/>
                <w:szCs w:val="24"/>
              </w:rPr>
              <w:t>MLS will report to member libraries</w:t>
            </w:r>
            <w:r w:rsidRPr="00326A15">
              <w:rPr>
                <w:i/>
                <w:iCs/>
                <w:spacing w:val="-10"/>
                <w:sz w:val="24"/>
                <w:szCs w:val="24"/>
              </w:rPr>
              <w:t xml:space="preserve"> </w:t>
            </w:r>
            <w:r w:rsidRPr="00326A15">
              <w:rPr>
                <w:i/>
                <w:iCs/>
                <w:sz w:val="24"/>
                <w:szCs w:val="24"/>
              </w:rPr>
              <w:t>on</w:t>
            </w:r>
            <w:r w:rsidRPr="00326A15">
              <w:rPr>
                <w:i/>
                <w:iCs/>
                <w:spacing w:val="-10"/>
                <w:sz w:val="24"/>
                <w:szCs w:val="24"/>
              </w:rPr>
              <w:t xml:space="preserve"> </w:t>
            </w:r>
            <w:r w:rsidRPr="00326A15">
              <w:rPr>
                <w:i/>
                <w:iCs/>
                <w:sz w:val="24"/>
                <w:szCs w:val="24"/>
              </w:rPr>
              <w:t>an</w:t>
            </w:r>
            <w:r w:rsidRPr="00326A15">
              <w:rPr>
                <w:i/>
                <w:iCs/>
                <w:spacing w:val="-10"/>
                <w:sz w:val="24"/>
                <w:szCs w:val="24"/>
              </w:rPr>
              <w:t xml:space="preserve"> </w:t>
            </w:r>
            <w:r w:rsidRPr="00326A15">
              <w:rPr>
                <w:i/>
                <w:iCs/>
                <w:sz w:val="24"/>
                <w:szCs w:val="24"/>
              </w:rPr>
              <w:t>annual</w:t>
            </w:r>
            <w:r w:rsidRPr="00326A15">
              <w:rPr>
                <w:i/>
                <w:iCs/>
                <w:spacing w:val="-10"/>
                <w:sz w:val="24"/>
                <w:szCs w:val="24"/>
              </w:rPr>
              <w:t xml:space="preserve"> </w:t>
            </w:r>
            <w:r w:rsidRPr="00326A15">
              <w:rPr>
                <w:i/>
                <w:iCs/>
                <w:sz w:val="24"/>
                <w:szCs w:val="24"/>
              </w:rPr>
              <w:t>basis the number of active member engagements.</w:t>
            </w:r>
          </w:p>
        </w:tc>
        <w:tc>
          <w:tcPr>
            <w:tcW w:w="3168" w:type="dxa"/>
          </w:tcPr>
          <w:p w14:paraId="6FECADEA" w14:textId="77777777" w:rsidR="000B2E4B" w:rsidRPr="00326A15" w:rsidRDefault="000B2E4B" w:rsidP="007C38A1">
            <w:pPr>
              <w:pStyle w:val="TableParagraph"/>
              <w:tabs>
                <w:tab w:val="left" w:pos="835"/>
              </w:tabs>
              <w:kinsoku w:val="0"/>
              <w:overflowPunct w:val="0"/>
              <w:adjustRightInd w:val="0"/>
              <w:spacing w:before="102" w:line="276" w:lineRule="auto"/>
              <w:ind w:right="109"/>
              <w:rPr>
                <w:rFonts w:ascii="Times New Roman" w:hAnsi="Times New Roman" w:cs="Times New Roman"/>
                <w:sz w:val="24"/>
                <w:szCs w:val="24"/>
              </w:rPr>
            </w:pPr>
            <w:r w:rsidRPr="00326A15">
              <w:rPr>
                <w:rFonts w:ascii="Times New Roman" w:hAnsi="Times New Roman" w:cs="Times New Roman"/>
                <w:sz w:val="24"/>
                <w:szCs w:val="24"/>
              </w:rPr>
              <w:t>We will create a process to engage with member library staff on</w:t>
            </w:r>
            <w:r w:rsidRPr="00326A15">
              <w:rPr>
                <w:rFonts w:ascii="Times New Roman" w:hAnsi="Times New Roman" w:cs="Times New Roman"/>
                <w:spacing w:val="-12"/>
                <w:sz w:val="24"/>
                <w:szCs w:val="24"/>
              </w:rPr>
              <w:t xml:space="preserve"> </w:t>
            </w:r>
            <w:r w:rsidRPr="00326A15">
              <w:rPr>
                <w:rFonts w:ascii="Times New Roman" w:hAnsi="Times New Roman" w:cs="Times New Roman"/>
                <w:sz w:val="24"/>
                <w:szCs w:val="24"/>
              </w:rPr>
              <w:t>leading</w:t>
            </w:r>
            <w:r w:rsidRPr="00326A15">
              <w:rPr>
                <w:rFonts w:ascii="Times New Roman" w:hAnsi="Times New Roman" w:cs="Times New Roman"/>
                <w:spacing w:val="-11"/>
                <w:sz w:val="24"/>
                <w:szCs w:val="24"/>
              </w:rPr>
              <w:t xml:space="preserve"> </w:t>
            </w:r>
            <w:r w:rsidRPr="00326A15">
              <w:rPr>
                <w:rFonts w:ascii="Times New Roman" w:hAnsi="Times New Roman" w:cs="Times New Roman"/>
                <w:sz w:val="24"/>
                <w:szCs w:val="24"/>
              </w:rPr>
              <w:t>learning</w:t>
            </w:r>
            <w:r w:rsidRPr="00326A15">
              <w:rPr>
                <w:rFonts w:ascii="Times New Roman" w:hAnsi="Times New Roman" w:cs="Times New Roman"/>
                <w:spacing w:val="-11"/>
                <w:sz w:val="24"/>
                <w:szCs w:val="24"/>
              </w:rPr>
              <w:t xml:space="preserve"> </w:t>
            </w:r>
            <w:r w:rsidRPr="00326A15">
              <w:rPr>
                <w:rFonts w:ascii="Times New Roman" w:hAnsi="Times New Roman" w:cs="Times New Roman"/>
                <w:sz w:val="24"/>
                <w:szCs w:val="24"/>
              </w:rPr>
              <w:t>opportunities.</w:t>
            </w:r>
          </w:p>
          <w:p w14:paraId="65D8CF62" w14:textId="77777777" w:rsidR="000B2E4B" w:rsidRPr="00326A15" w:rsidRDefault="000B2E4B" w:rsidP="007C38A1">
            <w:pPr>
              <w:pStyle w:val="TableParagraph"/>
              <w:tabs>
                <w:tab w:val="left" w:pos="835"/>
              </w:tabs>
              <w:kinsoku w:val="0"/>
              <w:overflowPunct w:val="0"/>
              <w:adjustRightInd w:val="0"/>
              <w:spacing w:before="102" w:line="276" w:lineRule="auto"/>
              <w:ind w:right="109"/>
              <w:rPr>
                <w:rFonts w:ascii="Times New Roman" w:hAnsi="Times New Roman" w:cs="Times New Roman"/>
                <w:sz w:val="24"/>
                <w:szCs w:val="24"/>
              </w:rPr>
            </w:pPr>
          </w:p>
          <w:p w14:paraId="4998D9AA" w14:textId="77777777" w:rsidR="000B2E4B" w:rsidRPr="00326A15" w:rsidRDefault="000B2E4B" w:rsidP="007C38A1">
            <w:pPr>
              <w:pBdr>
                <w:top w:val="nil"/>
                <w:left w:val="nil"/>
                <w:bottom w:val="nil"/>
                <w:right w:val="nil"/>
                <w:between w:val="nil"/>
              </w:pBdr>
              <w:rPr>
                <w:sz w:val="24"/>
                <w:szCs w:val="24"/>
              </w:rPr>
            </w:pPr>
            <w:r w:rsidRPr="00326A15">
              <w:rPr>
                <w:sz w:val="24"/>
                <w:szCs w:val="24"/>
              </w:rPr>
              <w:t xml:space="preserve">We collaborated with the </w:t>
            </w:r>
            <w:r w:rsidRPr="00326A15">
              <w:rPr>
                <w:color w:val="1155CC"/>
                <w:sz w:val="24"/>
                <w:szCs w:val="24"/>
                <w:u w:val="single"/>
              </w:rPr>
              <w:t>Cushman Library</w:t>
            </w:r>
            <w:r w:rsidRPr="00326A15">
              <w:rPr>
                <w:color w:val="1155CC"/>
                <w:sz w:val="24"/>
                <w:szCs w:val="24"/>
              </w:rPr>
              <w:t xml:space="preserve"> </w:t>
            </w:r>
            <w:r w:rsidRPr="00326A15">
              <w:rPr>
                <w:color w:val="000000"/>
                <w:sz w:val="24"/>
                <w:szCs w:val="24"/>
              </w:rPr>
              <w:t xml:space="preserve">and </w:t>
            </w:r>
            <w:r w:rsidRPr="00326A15">
              <w:rPr>
                <w:color w:val="1155CC"/>
                <w:sz w:val="24"/>
                <w:szCs w:val="24"/>
                <w:u w:val="single"/>
              </w:rPr>
              <w:t>Winchester</w:t>
            </w:r>
            <w:r w:rsidRPr="00326A15">
              <w:rPr>
                <w:color w:val="1155CC"/>
                <w:sz w:val="24"/>
                <w:szCs w:val="24"/>
              </w:rPr>
              <w:t xml:space="preserve"> </w:t>
            </w:r>
            <w:r w:rsidRPr="00326A15">
              <w:rPr>
                <w:color w:val="1155CC"/>
                <w:sz w:val="24"/>
                <w:szCs w:val="24"/>
                <w:u w:val="single"/>
              </w:rPr>
              <w:t>Public</w:t>
            </w:r>
            <w:r w:rsidRPr="00326A15">
              <w:rPr>
                <w:color w:val="1155CC"/>
                <w:spacing w:val="-8"/>
                <w:sz w:val="24"/>
                <w:szCs w:val="24"/>
                <w:u w:val="single"/>
              </w:rPr>
              <w:t xml:space="preserve"> </w:t>
            </w:r>
            <w:r w:rsidRPr="00326A15">
              <w:rPr>
                <w:color w:val="1155CC"/>
                <w:sz w:val="24"/>
                <w:szCs w:val="24"/>
                <w:u w:val="single"/>
              </w:rPr>
              <w:t>Library</w:t>
            </w:r>
            <w:r w:rsidRPr="00326A15">
              <w:rPr>
                <w:color w:val="1155CC"/>
                <w:spacing w:val="-8"/>
                <w:sz w:val="24"/>
                <w:szCs w:val="24"/>
              </w:rPr>
              <w:t xml:space="preserve"> </w:t>
            </w:r>
            <w:r w:rsidRPr="00326A15">
              <w:rPr>
                <w:color w:val="000000"/>
                <w:sz w:val="24"/>
                <w:szCs w:val="24"/>
              </w:rPr>
              <w:t>on</w:t>
            </w:r>
            <w:r w:rsidRPr="00326A15">
              <w:rPr>
                <w:color w:val="000000"/>
                <w:spacing w:val="-8"/>
                <w:sz w:val="24"/>
                <w:szCs w:val="24"/>
              </w:rPr>
              <w:t xml:space="preserve"> </w:t>
            </w:r>
            <w:r w:rsidRPr="00326A15">
              <w:rPr>
                <w:color w:val="000000"/>
                <w:sz w:val="24"/>
                <w:szCs w:val="24"/>
              </w:rPr>
              <w:t>blog</w:t>
            </w:r>
            <w:r w:rsidRPr="00326A15">
              <w:rPr>
                <w:color w:val="000000"/>
                <w:spacing w:val="-8"/>
                <w:sz w:val="24"/>
                <w:szCs w:val="24"/>
              </w:rPr>
              <w:t xml:space="preserve"> </w:t>
            </w:r>
            <w:r w:rsidRPr="00326A15">
              <w:rPr>
                <w:color w:val="000000"/>
                <w:sz w:val="24"/>
                <w:szCs w:val="24"/>
              </w:rPr>
              <w:t>posts</w:t>
            </w:r>
            <w:r w:rsidRPr="00326A15">
              <w:rPr>
                <w:color w:val="000000"/>
                <w:spacing w:val="-8"/>
                <w:sz w:val="24"/>
                <w:szCs w:val="24"/>
              </w:rPr>
              <w:t xml:space="preserve"> </w:t>
            </w:r>
            <w:r w:rsidRPr="00326A15">
              <w:rPr>
                <w:color w:val="000000"/>
                <w:sz w:val="24"/>
                <w:szCs w:val="24"/>
              </w:rPr>
              <w:t>about their website redesigns.</w:t>
            </w:r>
          </w:p>
        </w:tc>
      </w:tr>
      <w:tr w:rsidR="000B2E4B" w:rsidRPr="00FE753F" w14:paraId="692AFB84" w14:textId="77777777" w:rsidTr="007C38A1">
        <w:trPr>
          <w:trHeight w:val="1856"/>
        </w:trPr>
        <w:tc>
          <w:tcPr>
            <w:tcW w:w="1872" w:type="dxa"/>
            <w:shd w:val="clear" w:color="auto" w:fill="auto"/>
            <w:tcMar>
              <w:top w:w="100" w:type="dxa"/>
              <w:left w:w="100" w:type="dxa"/>
              <w:bottom w:w="100" w:type="dxa"/>
              <w:right w:w="100" w:type="dxa"/>
            </w:tcMar>
          </w:tcPr>
          <w:p w14:paraId="2E743FF5" w14:textId="77777777" w:rsidR="000B2E4B" w:rsidRPr="00326A15" w:rsidRDefault="000B2E4B" w:rsidP="007C38A1">
            <w:pPr>
              <w:rPr>
                <w:b/>
                <w:sz w:val="24"/>
                <w:szCs w:val="24"/>
              </w:rPr>
            </w:pPr>
            <w:r w:rsidRPr="00326A15">
              <w:rPr>
                <w:sz w:val="24"/>
                <w:szCs w:val="24"/>
              </w:rPr>
              <w:t>MLS</w:t>
            </w:r>
            <w:r w:rsidRPr="00326A15">
              <w:rPr>
                <w:spacing w:val="-7"/>
                <w:sz w:val="24"/>
                <w:szCs w:val="24"/>
              </w:rPr>
              <w:t xml:space="preserve"> </w:t>
            </w:r>
            <w:r w:rsidRPr="00326A15">
              <w:rPr>
                <w:sz w:val="24"/>
                <w:szCs w:val="24"/>
              </w:rPr>
              <w:t>will</w:t>
            </w:r>
            <w:r w:rsidRPr="00326A15">
              <w:rPr>
                <w:spacing w:val="-7"/>
                <w:sz w:val="24"/>
                <w:szCs w:val="24"/>
              </w:rPr>
              <w:t xml:space="preserve"> </w:t>
            </w:r>
            <w:r w:rsidRPr="00326A15">
              <w:rPr>
                <w:sz w:val="24"/>
                <w:szCs w:val="24"/>
              </w:rPr>
              <w:t>continue</w:t>
            </w:r>
            <w:r w:rsidRPr="00326A15">
              <w:rPr>
                <w:spacing w:val="-7"/>
                <w:sz w:val="24"/>
                <w:szCs w:val="24"/>
              </w:rPr>
              <w:t xml:space="preserve"> </w:t>
            </w:r>
            <w:r w:rsidRPr="00326A15">
              <w:rPr>
                <w:sz w:val="24"/>
                <w:szCs w:val="24"/>
              </w:rPr>
              <w:t>to</w:t>
            </w:r>
            <w:r w:rsidRPr="00326A15">
              <w:rPr>
                <w:spacing w:val="-7"/>
                <w:sz w:val="24"/>
                <w:szCs w:val="24"/>
              </w:rPr>
              <w:t xml:space="preserve"> </w:t>
            </w:r>
            <w:r w:rsidRPr="00326A15">
              <w:rPr>
                <w:sz w:val="24"/>
                <w:szCs w:val="24"/>
              </w:rPr>
              <w:t>strengthen</w:t>
            </w:r>
            <w:r w:rsidRPr="00326A15">
              <w:rPr>
                <w:spacing w:val="-7"/>
                <w:sz w:val="24"/>
                <w:szCs w:val="24"/>
              </w:rPr>
              <w:t xml:space="preserve"> </w:t>
            </w:r>
            <w:r w:rsidRPr="00326A15">
              <w:rPr>
                <w:sz w:val="24"/>
                <w:szCs w:val="24"/>
              </w:rPr>
              <w:t>its partnerships</w:t>
            </w:r>
            <w:r w:rsidRPr="00326A15">
              <w:rPr>
                <w:spacing w:val="-1"/>
                <w:sz w:val="24"/>
                <w:szCs w:val="24"/>
              </w:rPr>
              <w:t xml:space="preserve"> </w:t>
            </w:r>
            <w:r w:rsidRPr="00326A15">
              <w:rPr>
                <w:sz w:val="24"/>
                <w:szCs w:val="24"/>
              </w:rPr>
              <w:t>and</w:t>
            </w:r>
            <w:r w:rsidRPr="00326A15">
              <w:rPr>
                <w:spacing w:val="-1"/>
                <w:sz w:val="24"/>
                <w:szCs w:val="24"/>
              </w:rPr>
              <w:t xml:space="preserve"> </w:t>
            </w:r>
            <w:r w:rsidRPr="00326A15">
              <w:rPr>
                <w:sz w:val="24"/>
                <w:szCs w:val="24"/>
              </w:rPr>
              <w:t>collaborations</w:t>
            </w:r>
            <w:r w:rsidRPr="00326A15">
              <w:rPr>
                <w:spacing w:val="-1"/>
                <w:sz w:val="24"/>
                <w:szCs w:val="24"/>
              </w:rPr>
              <w:t xml:space="preserve"> </w:t>
            </w:r>
            <w:r w:rsidRPr="00326A15">
              <w:rPr>
                <w:sz w:val="24"/>
                <w:szCs w:val="24"/>
              </w:rPr>
              <w:t>to allow</w:t>
            </w:r>
            <w:r w:rsidRPr="00326A15">
              <w:rPr>
                <w:spacing w:val="-7"/>
                <w:sz w:val="24"/>
                <w:szCs w:val="24"/>
              </w:rPr>
              <w:t xml:space="preserve"> </w:t>
            </w:r>
            <w:r w:rsidRPr="00326A15">
              <w:rPr>
                <w:sz w:val="24"/>
                <w:szCs w:val="24"/>
              </w:rPr>
              <w:t>MLS</w:t>
            </w:r>
            <w:r w:rsidRPr="00326A15">
              <w:rPr>
                <w:spacing w:val="-6"/>
                <w:sz w:val="24"/>
                <w:szCs w:val="24"/>
              </w:rPr>
              <w:t xml:space="preserve"> </w:t>
            </w:r>
            <w:r w:rsidRPr="00326A15">
              <w:rPr>
                <w:sz w:val="24"/>
                <w:szCs w:val="24"/>
              </w:rPr>
              <w:t>to</w:t>
            </w:r>
            <w:r w:rsidRPr="00326A15">
              <w:rPr>
                <w:spacing w:val="-6"/>
                <w:sz w:val="24"/>
                <w:szCs w:val="24"/>
              </w:rPr>
              <w:t xml:space="preserve"> </w:t>
            </w:r>
            <w:r w:rsidRPr="00326A15">
              <w:rPr>
                <w:sz w:val="24"/>
                <w:szCs w:val="24"/>
              </w:rPr>
              <w:t>focus</w:t>
            </w:r>
            <w:r w:rsidRPr="00326A15">
              <w:rPr>
                <w:spacing w:val="-6"/>
                <w:sz w:val="24"/>
                <w:szCs w:val="24"/>
              </w:rPr>
              <w:t xml:space="preserve"> </w:t>
            </w:r>
            <w:r w:rsidRPr="00326A15">
              <w:rPr>
                <w:sz w:val="24"/>
                <w:szCs w:val="24"/>
              </w:rPr>
              <w:t>on</w:t>
            </w:r>
            <w:r w:rsidRPr="00326A15">
              <w:rPr>
                <w:spacing w:val="-6"/>
                <w:sz w:val="24"/>
                <w:szCs w:val="24"/>
              </w:rPr>
              <w:t xml:space="preserve"> </w:t>
            </w:r>
            <w:r w:rsidRPr="00326A15">
              <w:rPr>
                <w:sz w:val="24"/>
                <w:szCs w:val="24"/>
              </w:rPr>
              <w:t>what</w:t>
            </w:r>
            <w:r w:rsidRPr="00326A15">
              <w:rPr>
                <w:spacing w:val="-6"/>
                <w:sz w:val="24"/>
                <w:szCs w:val="24"/>
              </w:rPr>
              <w:t xml:space="preserve"> </w:t>
            </w:r>
            <w:r w:rsidRPr="00326A15">
              <w:rPr>
                <w:sz w:val="24"/>
                <w:szCs w:val="24"/>
              </w:rPr>
              <w:t>it</w:t>
            </w:r>
            <w:r w:rsidRPr="00326A15">
              <w:rPr>
                <w:spacing w:val="-6"/>
                <w:sz w:val="24"/>
                <w:szCs w:val="24"/>
              </w:rPr>
              <w:t xml:space="preserve"> </w:t>
            </w:r>
            <w:r w:rsidRPr="00326A15">
              <w:rPr>
                <w:sz w:val="24"/>
                <w:szCs w:val="24"/>
              </w:rPr>
              <w:t>does uniquely well.</w:t>
            </w:r>
          </w:p>
        </w:tc>
        <w:tc>
          <w:tcPr>
            <w:tcW w:w="2592" w:type="dxa"/>
            <w:shd w:val="clear" w:color="auto" w:fill="auto"/>
            <w:tcMar>
              <w:top w:w="100" w:type="dxa"/>
              <w:left w:w="100" w:type="dxa"/>
              <w:bottom w:w="100" w:type="dxa"/>
              <w:right w:w="100" w:type="dxa"/>
            </w:tcMar>
          </w:tcPr>
          <w:p w14:paraId="3CC660E3" w14:textId="77777777" w:rsidR="000B2E4B" w:rsidRPr="00326A15" w:rsidRDefault="000B2E4B" w:rsidP="007C38A1">
            <w:pPr>
              <w:rPr>
                <w:sz w:val="24"/>
                <w:szCs w:val="24"/>
              </w:rPr>
            </w:pPr>
            <w:r w:rsidRPr="00326A15">
              <w:rPr>
                <w:sz w:val="24"/>
                <w:szCs w:val="24"/>
              </w:rPr>
              <w:t>Utilizing the newly created partnership policy and process, MLS will explore possible partnership</w:t>
            </w:r>
            <w:r w:rsidRPr="00326A15">
              <w:rPr>
                <w:spacing w:val="-7"/>
                <w:sz w:val="24"/>
                <w:szCs w:val="24"/>
              </w:rPr>
              <w:t xml:space="preserve"> </w:t>
            </w:r>
            <w:r w:rsidRPr="00326A15">
              <w:rPr>
                <w:sz w:val="24"/>
                <w:szCs w:val="24"/>
              </w:rPr>
              <w:t>work</w:t>
            </w:r>
            <w:r w:rsidRPr="00326A15">
              <w:rPr>
                <w:spacing w:val="-7"/>
                <w:sz w:val="24"/>
                <w:szCs w:val="24"/>
              </w:rPr>
              <w:t xml:space="preserve"> </w:t>
            </w:r>
            <w:r w:rsidRPr="00326A15">
              <w:rPr>
                <w:sz w:val="24"/>
                <w:szCs w:val="24"/>
              </w:rPr>
              <w:t>with</w:t>
            </w:r>
            <w:r w:rsidRPr="00326A15">
              <w:rPr>
                <w:spacing w:val="-7"/>
                <w:sz w:val="24"/>
                <w:szCs w:val="24"/>
              </w:rPr>
              <w:t xml:space="preserve"> </w:t>
            </w:r>
            <w:r w:rsidRPr="00326A15">
              <w:rPr>
                <w:sz w:val="24"/>
                <w:szCs w:val="24"/>
              </w:rPr>
              <w:t>the</w:t>
            </w:r>
            <w:r w:rsidRPr="00326A15">
              <w:rPr>
                <w:spacing w:val="-8"/>
                <w:sz w:val="24"/>
                <w:szCs w:val="24"/>
              </w:rPr>
              <w:t xml:space="preserve"> </w:t>
            </w:r>
            <w:r w:rsidRPr="00326A15">
              <w:rPr>
                <w:sz w:val="24"/>
                <w:szCs w:val="24"/>
              </w:rPr>
              <w:t>Library for</w:t>
            </w:r>
            <w:r w:rsidRPr="00326A15">
              <w:rPr>
                <w:spacing w:val="-10"/>
                <w:sz w:val="24"/>
                <w:szCs w:val="24"/>
              </w:rPr>
              <w:t xml:space="preserve"> </w:t>
            </w:r>
            <w:r w:rsidRPr="00326A15">
              <w:rPr>
                <w:sz w:val="24"/>
                <w:szCs w:val="24"/>
              </w:rPr>
              <w:t>the</w:t>
            </w:r>
            <w:r w:rsidRPr="00326A15">
              <w:rPr>
                <w:spacing w:val="-10"/>
                <w:sz w:val="24"/>
                <w:szCs w:val="24"/>
              </w:rPr>
              <w:t xml:space="preserve"> </w:t>
            </w:r>
            <w:r w:rsidRPr="00326A15">
              <w:rPr>
                <w:sz w:val="24"/>
                <w:szCs w:val="24"/>
              </w:rPr>
              <w:t>Commonwealth</w:t>
            </w:r>
            <w:r w:rsidRPr="00326A15">
              <w:rPr>
                <w:spacing w:val="-10"/>
                <w:sz w:val="24"/>
                <w:szCs w:val="24"/>
              </w:rPr>
              <w:t xml:space="preserve"> </w:t>
            </w:r>
            <w:r w:rsidRPr="00326A15">
              <w:rPr>
                <w:sz w:val="24"/>
                <w:szCs w:val="24"/>
              </w:rPr>
              <w:t>and</w:t>
            </w:r>
            <w:r w:rsidRPr="00326A15">
              <w:rPr>
                <w:spacing w:val="-10"/>
                <w:sz w:val="24"/>
                <w:szCs w:val="24"/>
              </w:rPr>
              <w:t xml:space="preserve"> </w:t>
            </w:r>
            <w:r w:rsidRPr="00326A15">
              <w:rPr>
                <w:sz w:val="24"/>
                <w:szCs w:val="24"/>
              </w:rPr>
              <w:t xml:space="preserve">other </w:t>
            </w:r>
            <w:r w:rsidRPr="00326A15">
              <w:rPr>
                <w:spacing w:val="-2"/>
                <w:sz w:val="24"/>
                <w:szCs w:val="24"/>
              </w:rPr>
              <w:t>organizations.</w:t>
            </w:r>
          </w:p>
        </w:tc>
        <w:tc>
          <w:tcPr>
            <w:tcW w:w="2595" w:type="dxa"/>
            <w:shd w:val="clear" w:color="auto" w:fill="auto"/>
            <w:tcMar>
              <w:top w:w="100" w:type="dxa"/>
              <w:left w:w="100" w:type="dxa"/>
              <w:bottom w:w="100" w:type="dxa"/>
              <w:right w:w="100" w:type="dxa"/>
            </w:tcMar>
          </w:tcPr>
          <w:p w14:paraId="217FB7DD" w14:textId="77777777" w:rsidR="000B2E4B" w:rsidRPr="00326A15" w:rsidRDefault="000B2E4B" w:rsidP="007C38A1">
            <w:pPr>
              <w:pBdr>
                <w:top w:val="nil"/>
                <w:left w:val="nil"/>
                <w:bottom w:val="nil"/>
                <w:right w:val="nil"/>
                <w:between w:val="nil"/>
              </w:pBdr>
              <w:rPr>
                <w:sz w:val="24"/>
                <w:szCs w:val="24"/>
              </w:rPr>
            </w:pPr>
            <w:r w:rsidRPr="00326A15">
              <w:rPr>
                <w:i/>
                <w:iCs/>
                <w:sz w:val="24"/>
                <w:szCs w:val="24"/>
              </w:rPr>
              <w:t>MLS will report to member libraries</w:t>
            </w:r>
            <w:r w:rsidRPr="00326A15">
              <w:rPr>
                <w:i/>
                <w:iCs/>
                <w:spacing w:val="-10"/>
                <w:sz w:val="24"/>
                <w:szCs w:val="24"/>
              </w:rPr>
              <w:t xml:space="preserve"> </w:t>
            </w:r>
            <w:r w:rsidRPr="00326A15">
              <w:rPr>
                <w:i/>
                <w:iCs/>
                <w:sz w:val="24"/>
                <w:szCs w:val="24"/>
              </w:rPr>
              <w:t>on</w:t>
            </w:r>
            <w:r w:rsidRPr="00326A15">
              <w:rPr>
                <w:i/>
                <w:iCs/>
                <w:spacing w:val="-10"/>
                <w:sz w:val="24"/>
                <w:szCs w:val="24"/>
              </w:rPr>
              <w:t xml:space="preserve"> </w:t>
            </w:r>
            <w:r w:rsidRPr="00326A15">
              <w:rPr>
                <w:i/>
                <w:iCs/>
                <w:sz w:val="24"/>
                <w:szCs w:val="24"/>
              </w:rPr>
              <w:t>an</w:t>
            </w:r>
            <w:r w:rsidRPr="00326A15">
              <w:rPr>
                <w:i/>
                <w:iCs/>
                <w:spacing w:val="-10"/>
                <w:sz w:val="24"/>
                <w:szCs w:val="24"/>
              </w:rPr>
              <w:t xml:space="preserve"> </w:t>
            </w:r>
            <w:r w:rsidRPr="00326A15">
              <w:rPr>
                <w:i/>
                <w:iCs/>
                <w:sz w:val="24"/>
                <w:szCs w:val="24"/>
              </w:rPr>
              <w:t>annual</w:t>
            </w:r>
            <w:r w:rsidRPr="00326A15">
              <w:rPr>
                <w:i/>
                <w:iCs/>
                <w:spacing w:val="-10"/>
                <w:sz w:val="24"/>
                <w:szCs w:val="24"/>
              </w:rPr>
              <w:t xml:space="preserve"> </w:t>
            </w:r>
            <w:r w:rsidRPr="00326A15">
              <w:rPr>
                <w:i/>
                <w:iCs/>
                <w:sz w:val="24"/>
                <w:szCs w:val="24"/>
              </w:rPr>
              <w:t xml:space="preserve">basis the value of their </w:t>
            </w:r>
            <w:r w:rsidRPr="00326A15">
              <w:rPr>
                <w:i/>
                <w:iCs/>
                <w:spacing w:val="-2"/>
                <w:sz w:val="24"/>
                <w:szCs w:val="24"/>
              </w:rPr>
              <w:t>partnerships.</w:t>
            </w:r>
          </w:p>
        </w:tc>
        <w:tc>
          <w:tcPr>
            <w:tcW w:w="3168" w:type="dxa"/>
          </w:tcPr>
          <w:p w14:paraId="3BBD5321" w14:textId="77777777" w:rsidR="000B2E4B" w:rsidRPr="00326A15" w:rsidRDefault="000B2E4B" w:rsidP="007C38A1">
            <w:pPr>
              <w:pBdr>
                <w:top w:val="nil"/>
                <w:left w:val="nil"/>
                <w:bottom w:val="nil"/>
                <w:right w:val="nil"/>
                <w:between w:val="nil"/>
              </w:pBdr>
              <w:rPr>
                <w:sz w:val="24"/>
                <w:szCs w:val="24"/>
              </w:rPr>
            </w:pPr>
            <w:r w:rsidRPr="00326A15">
              <w:rPr>
                <w:sz w:val="24"/>
                <w:szCs w:val="24"/>
              </w:rPr>
              <w:t xml:space="preserve">MLS collaborated with the Employers Association of the </w:t>
            </w:r>
            <w:proofErr w:type="spellStart"/>
            <w:r w:rsidRPr="00326A15">
              <w:rPr>
                <w:sz w:val="24"/>
                <w:szCs w:val="24"/>
              </w:rPr>
              <w:t>NorthEast</w:t>
            </w:r>
            <w:proofErr w:type="spellEnd"/>
            <w:r w:rsidRPr="00326A15">
              <w:rPr>
                <w:sz w:val="24"/>
                <w:szCs w:val="24"/>
              </w:rPr>
              <w:t xml:space="preserve"> to bring member benefits</w:t>
            </w:r>
            <w:r w:rsidRPr="00326A15">
              <w:rPr>
                <w:spacing w:val="-10"/>
                <w:sz w:val="24"/>
                <w:szCs w:val="24"/>
              </w:rPr>
              <w:t xml:space="preserve"> </w:t>
            </w:r>
            <w:r w:rsidRPr="00326A15">
              <w:rPr>
                <w:sz w:val="24"/>
                <w:szCs w:val="24"/>
              </w:rPr>
              <w:t>to</w:t>
            </w:r>
            <w:r w:rsidRPr="00326A15">
              <w:rPr>
                <w:spacing w:val="-10"/>
                <w:sz w:val="24"/>
                <w:szCs w:val="24"/>
              </w:rPr>
              <w:t xml:space="preserve"> </w:t>
            </w:r>
            <w:r w:rsidRPr="00326A15">
              <w:rPr>
                <w:sz w:val="24"/>
                <w:szCs w:val="24"/>
              </w:rPr>
              <w:t>MLS</w:t>
            </w:r>
            <w:r w:rsidRPr="00326A15">
              <w:rPr>
                <w:spacing w:val="-10"/>
                <w:sz w:val="24"/>
                <w:szCs w:val="24"/>
              </w:rPr>
              <w:t xml:space="preserve"> </w:t>
            </w:r>
            <w:r w:rsidRPr="00326A15">
              <w:rPr>
                <w:sz w:val="24"/>
                <w:szCs w:val="24"/>
              </w:rPr>
              <w:t>members</w:t>
            </w:r>
            <w:r w:rsidRPr="00326A15">
              <w:rPr>
                <w:spacing w:val="-10"/>
                <w:sz w:val="24"/>
                <w:szCs w:val="24"/>
              </w:rPr>
              <w:t xml:space="preserve"> </w:t>
            </w:r>
            <w:r w:rsidRPr="00326A15">
              <w:rPr>
                <w:sz w:val="24"/>
                <w:szCs w:val="24"/>
              </w:rPr>
              <w:t>(see next box for details)</w:t>
            </w:r>
          </w:p>
        </w:tc>
      </w:tr>
      <w:tr w:rsidR="000B2E4B" w:rsidRPr="00FE753F" w14:paraId="72E0C46A" w14:textId="77777777" w:rsidTr="007C38A1">
        <w:trPr>
          <w:trHeight w:val="1856"/>
        </w:trPr>
        <w:tc>
          <w:tcPr>
            <w:tcW w:w="1872" w:type="dxa"/>
            <w:shd w:val="clear" w:color="auto" w:fill="auto"/>
            <w:tcMar>
              <w:top w:w="100" w:type="dxa"/>
              <w:left w:w="100" w:type="dxa"/>
              <w:bottom w:w="100" w:type="dxa"/>
              <w:right w:w="100" w:type="dxa"/>
            </w:tcMar>
          </w:tcPr>
          <w:p w14:paraId="30FFF1B0" w14:textId="77777777" w:rsidR="000B2E4B" w:rsidRPr="00326A15" w:rsidRDefault="000B2E4B" w:rsidP="007C38A1">
            <w:pPr>
              <w:rPr>
                <w:sz w:val="24"/>
                <w:szCs w:val="24"/>
              </w:rPr>
            </w:pPr>
            <w:r w:rsidRPr="00326A15">
              <w:rPr>
                <w:sz w:val="24"/>
                <w:szCs w:val="24"/>
              </w:rPr>
              <w:lastRenderedPageBreak/>
              <w:t>New services will be designed to deliver the greatest statewide impact, able to expand and contract</w:t>
            </w:r>
            <w:r w:rsidRPr="00326A15">
              <w:rPr>
                <w:spacing w:val="-9"/>
                <w:sz w:val="24"/>
                <w:szCs w:val="24"/>
              </w:rPr>
              <w:t xml:space="preserve"> </w:t>
            </w:r>
            <w:r w:rsidRPr="00326A15">
              <w:rPr>
                <w:sz w:val="24"/>
                <w:szCs w:val="24"/>
              </w:rPr>
              <w:t>due</w:t>
            </w:r>
            <w:r w:rsidRPr="00326A15">
              <w:rPr>
                <w:spacing w:val="-9"/>
                <w:sz w:val="24"/>
                <w:szCs w:val="24"/>
              </w:rPr>
              <w:t xml:space="preserve"> </w:t>
            </w:r>
            <w:r w:rsidRPr="00326A15">
              <w:rPr>
                <w:sz w:val="24"/>
                <w:szCs w:val="24"/>
              </w:rPr>
              <w:t>to</w:t>
            </w:r>
            <w:r w:rsidRPr="00326A15">
              <w:rPr>
                <w:spacing w:val="-9"/>
                <w:sz w:val="24"/>
                <w:szCs w:val="24"/>
              </w:rPr>
              <w:t xml:space="preserve"> </w:t>
            </w:r>
            <w:r w:rsidRPr="00326A15">
              <w:rPr>
                <w:sz w:val="24"/>
                <w:szCs w:val="24"/>
              </w:rPr>
              <w:t>available</w:t>
            </w:r>
            <w:r w:rsidRPr="00326A15">
              <w:rPr>
                <w:spacing w:val="-9"/>
                <w:sz w:val="24"/>
                <w:szCs w:val="24"/>
              </w:rPr>
              <w:t xml:space="preserve"> </w:t>
            </w:r>
            <w:r w:rsidRPr="00326A15">
              <w:rPr>
                <w:sz w:val="24"/>
                <w:szCs w:val="24"/>
              </w:rPr>
              <w:t>funding and need.</w:t>
            </w:r>
          </w:p>
        </w:tc>
        <w:tc>
          <w:tcPr>
            <w:tcW w:w="2592" w:type="dxa"/>
            <w:shd w:val="clear" w:color="auto" w:fill="auto"/>
            <w:tcMar>
              <w:top w:w="100" w:type="dxa"/>
              <w:left w:w="100" w:type="dxa"/>
              <w:bottom w:w="100" w:type="dxa"/>
              <w:right w:w="100" w:type="dxa"/>
            </w:tcMar>
          </w:tcPr>
          <w:p w14:paraId="65E7B4A4" w14:textId="77777777" w:rsidR="000B2E4B" w:rsidRPr="00326A15" w:rsidRDefault="000B2E4B" w:rsidP="007C38A1">
            <w:pPr>
              <w:rPr>
                <w:sz w:val="24"/>
                <w:szCs w:val="24"/>
              </w:rPr>
            </w:pPr>
            <w:r w:rsidRPr="00326A15">
              <w:rPr>
                <w:sz w:val="24"/>
                <w:szCs w:val="24"/>
              </w:rPr>
              <w:t>MLS</w:t>
            </w:r>
            <w:r w:rsidRPr="00326A15">
              <w:rPr>
                <w:spacing w:val="-10"/>
                <w:sz w:val="24"/>
                <w:szCs w:val="24"/>
              </w:rPr>
              <w:t xml:space="preserve"> </w:t>
            </w:r>
            <w:r w:rsidRPr="00326A15">
              <w:rPr>
                <w:sz w:val="24"/>
                <w:szCs w:val="24"/>
              </w:rPr>
              <w:t>will</w:t>
            </w:r>
            <w:r w:rsidRPr="00326A15">
              <w:rPr>
                <w:spacing w:val="-10"/>
                <w:sz w:val="24"/>
                <w:szCs w:val="24"/>
              </w:rPr>
              <w:t xml:space="preserve"> </w:t>
            </w:r>
            <w:r w:rsidRPr="00326A15">
              <w:rPr>
                <w:sz w:val="24"/>
                <w:szCs w:val="24"/>
              </w:rPr>
              <w:t>evaluate</w:t>
            </w:r>
            <w:r w:rsidRPr="00326A15">
              <w:rPr>
                <w:spacing w:val="-10"/>
                <w:sz w:val="24"/>
                <w:szCs w:val="24"/>
              </w:rPr>
              <w:t xml:space="preserve"> </w:t>
            </w:r>
            <w:r w:rsidRPr="00326A15">
              <w:rPr>
                <w:sz w:val="24"/>
                <w:szCs w:val="24"/>
              </w:rPr>
              <w:t>current,</w:t>
            </w:r>
            <w:r w:rsidRPr="00326A15">
              <w:rPr>
                <w:spacing w:val="-10"/>
                <w:sz w:val="24"/>
                <w:szCs w:val="24"/>
              </w:rPr>
              <w:t xml:space="preserve"> </w:t>
            </w:r>
            <w:r w:rsidRPr="00326A15">
              <w:rPr>
                <w:sz w:val="24"/>
                <w:szCs w:val="24"/>
              </w:rPr>
              <w:t xml:space="preserve">new, and proposed services using a new internal service review </w:t>
            </w:r>
            <w:r w:rsidRPr="00326A15">
              <w:rPr>
                <w:spacing w:val="-2"/>
                <w:sz w:val="24"/>
                <w:szCs w:val="24"/>
              </w:rPr>
              <w:t>process.</w:t>
            </w:r>
          </w:p>
        </w:tc>
        <w:tc>
          <w:tcPr>
            <w:tcW w:w="2595" w:type="dxa"/>
            <w:shd w:val="clear" w:color="auto" w:fill="auto"/>
            <w:tcMar>
              <w:top w:w="100" w:type="dxa"/>
              <w:left w:w="100" w:type="dxa"/>
              <w:bottom w:w="100" w:type="dxa"/>
              <w:right w:w="100" w:type="dxa"/>
            </w:tcMar>
          </w:tcPr>
          <w:p w14:paraId="0509F144" w14:textId="77777777" w:rsidR="000B2E4B" w:rsidRPr="00326A15" w:rsidRDefault="000B2E4B" w:rsidP="007C38A1">
            <w:pPr>
              <w:rPr>
                <w:i/>
                <w:sz w:val="24"/>
                <w:szCs w:val="24"/>
              </w:rPr>
            </w:pPr>
            <w:r w:rsidRPr="00326A15">
              <w:rPr>
                <w:i/>
                <w:iCs/>
                <w:sz w:val="24"/>
                <w:szCs w:val="24"/>
              </w:rPr>
              <w:t>MLS</w:t>
            </w:r>
            <w:r w:rsidRPr="00326A15">
              <w:rPr>
                <w:i/>
                <w:iCs/>
                <w:spacing w:val="-9"/>
                <w:sz w:val="24"/>
                <w:szCs w:val="24"/>
              </w:rPr>
              <w:t xml:space="preserve"> </w:t>
            </w:r>
            <w:r w:rsidRPr="00326A15">
              <w:rPr>
                <w:i/>
                <w:iCs/>
                <w:sz w:val="24"/>
                <w:szCs w:val="24"/>
              </w:rPr>
              <w:t>will</w:t>
            </w:r>
            <w:r w:rsidRPr="00326A15">
              <w:rPr>
                <w:i/>
                <w:iCs/>
                <w:spacing w:val="-9"/>
                <w:sz w:val="24"/>
                <w:szCs w:val="24"/>
              </w:rPr>
              <w:t xml:space="preserve"> </w:t>
            </w:r>
            <w:r w:rsidRPr="00326A15">
              <w:rPr>
                <w:i/>
                <w:iCs/>
                <w:sz w:val="24"/>
                <w:szCs w:val="24"/>
              </w:rPr>
              <w:t>ensure</w:t>
            </w:r>
            <w:r w:rsidRPr="00326A15">
              <w:rPr>
                <w:i/>
                <w:iCs/>
                <w:spacing w:val="-9"/>
                <w:sz w:val="24"/>
                <w:szCs w:val="24"/>
              </w:rPr>
              <w:t xml:space="preserve"> </w:t>
            </w:r>
            <w:r w:rsidRPr="00326A15">
              <w:rPr>
                <w:i/>
                <w:iCs/>
                <w:sz w:val="24"/>
                <w:szCs w:val="24"/>
              </w:rPr>
              <w:t>that</w:t>
            </w:r>
            <w:r w:rsidRPr="00326A15">
              <w:rPr>
                <w:i/>
                <w:iCs/>
                <w:spacing w:val="-9"/>
                <w:sz w:val="24"/>
                <w:szCs w:val="24"/>
              </w:rPr>
              <w:t xml:space="preserve"> </w:t>
            </w:r>
            <w:r w:rsidRPr="00326A15">
              <w:rPr>
                <w:i/>
                <w:iCs/>
                <w:sz w:val="24"/>
                <w:szCs w:val="24"/>
              </w:rPr>
              <w:t>services are able to expand and contract due to available funding,</w:t>
            </w:r>
            <w:r w:rsidRPr="00326A15">
              <w:rPr>
                <w:i/>
                <w:iCs/>
                <w:spacing w:val="-1"/>
                <w:sz w:val="24"/>
                <w:szCs w:val="24"/>
              </w:rPr>
              <w:t xml:space="preserve"> </w:t>
            </w:r>
            <w:r w:rsidRPr="00326A15">
              <w:rPr>
                <w:i/>
                <w:iCs/>
                <w:sz w:val="24"/>
                <w:szCs w:val="24"/>
              </w:rPr>
              <w:t>need,</w:t>
            </w:r>
            <w:r w:rsidRPr="00326A15">
              <w:rPr>
                <w:i/>
                <w:iCs/>
                <w:spacing w:val="-1"/>
                <w:sz w:val="24"/>
                <w:szCs w:val="24"/>
              </w:rPr>
              <w:t xml:space="preserve"> </w:t>
            </w:r>
            <w:r w:rsidRPr="00326A15">
              <w:rPr>
                <w:i/>
                <w:iCs/>
                <w:sz w:val="24"/>
                <w:szCs w:val="24"/>
              </w:rPr>
              <w:t>and</w:t>
            </w:r>
            <w:r w:rsidRPr="00326A15">
              <w:rPr>
                <w:i/>
                <w:iCs/>
                <w:spacing w:val="-1"/>
                <w:sz w:val="24"/>
                <w:szCs w:val="24"/>
              </w:rPr>
              <w:t xml:space="preserve"> </w:t>
            </w:r>
            <w:r w:rsidRPr="00326A15">
              <w:rPr>
                <w:i/>
                <w:iCs/>
                <w:sz w:val="24"/>
                <w:szCs w:val="24"/>
              </w:rPr>
              <w:t>capacity.</w:t>
            </w:r>
          </w:p>
        </w:tc>
        <w:tc>
          <w:tcPr>
            <w:tcW w:w="3168" w:type="dxa"/>
          </w:tcPr>
          <w:p w14:paraId="69797094" w14:textId="77777777" w:rsidR="000B2E4B" w:rsidRPr="00326A15" w:rsidRDefault="000B2E4B" w:rsidP="007C38A1">
            <w:pPr>
              <w:pBdr>
                <w:top w:val="nil"/>
                <w:left w:val="nil"/>
                <w:bottom w:val="nil"/>
                <w:right w:val="nil"/>
                <w:between w:val="nil"/>
              </w:pBdr>
              <w:rPr>
                <w:sz w:val="24"/>
                <w:szCs w:val="24"/>
              </w:rPr>
            </w:pPr>
            <w:r w:rsidRPr="00326A15">
              <w:rPr>
                <w:sz w:val="24"/>
                <w:szCs w:val="24"/>
              </w:rPr>
              <w:t>We</w:t>
            </w:r>
            <w:r w:rsidRPr="00326A15">
              <w:rPr>
                <w:spacing w:val="-6"/>
                <w:sz w:val="24"/>
                <w:szCs w:val="24"/>
              </w:rPr>
              <w:t xml:space="preserve"> </w:t>
            </w:r>
            <w:r w:rsidRPr="00326A15">
              <w:rPr>
                <w:sz w:val="24"/>
                <w:szCs w:val="24"/>
              </w:rPr>
              <w:t>launched</w:t>
            </w:r>
            <w:r w:rsidRPr="00326A15">
              <w:rPr>
                <w:spacing w:val="-6"/>
                <w:sz w:val="24"/>
                <w:szCs w:val="24"/>
              </w:rPr>
              <w:t xml:space="preserve"> </w:t>
            </w:r>
            <w:r w:rsidRPr="00326A15">
              <w:rPr>
                <w:sz w:val="24"/>
                <w:szCs w:val="24"/>
              </w:rPr>
              <w:t>a</w:t>
            </w:r>
            <w:r w:rsidRPr="00326A15">
              <w:rPr>
                <w:spacing w:val="-6"/>
                <w:sz w:val="24"/>
                <w:szCs w:val="24"/>
              </w:rPr>
              <w:t xml:space="preserve"> </w:t>
            </w:r>
            <w:r w:rsidRPr="00326A15">
              <w:rPr>
                <w:sz w:val="24"/>
                <w:szCs w:val="24"/>
              </w:rPr>
              <w:t>collaboration</w:t>
            </w:r>
            <w:r w:rsidRPr="00326A15">
              <w:rPr>
                <w:spacing w:val="-6"/>
                <w:sz w:val="24"/>
                <w:szCs w:val="24"/>
              </w:rPr>
              <w:t xml:space="preserve"> </w:t>
            </w:r>
            <w:r w:rsidRPr="00326A15">
              <w:rPr>
                <w:sz w:val="24"/>
                <w:szCs w:val="24"/>
              </w:rPr>
              <w:t xml:space="preserve">with the Employers Association of the </w:t>
            </w:r>
            <w:proofErr w:type="spellStart"/>
            <w:r w:rsidRPr="00326A15">
              <w:rPr>
                <w:sz w:val="24"/>
                <w:szCs w:val="24"/>
              </w:rPr>
              <w:t>NorthEast</w:t>
            </w:r>
            <w:proofErr w:type="spellEnd"/>
            <w:r w:rsidRPr="00326A15">
              <w:rPr>
                <w:sz w:val="24"/>
                <w:szCs w:val="24"/>
              </w:rPr>
              <w:t xml:space="preserve"> (EANE), including an</w:t>
            </w:r>
            <w:r w:rsidRPr="00326A15">
              <w:rPr>
                <w:spacing w:val="40"/>
                <w:sz w:val="24"/>
                <w:szCs w:val="24"/>
              </w:rPr>
              <w:t xml:space="preserve"> </w:t>
            </w:r>
            <w:r w:rsidRPr="00326A15">
              <w:rPr>
                <w:sz w:val="24"/>
                <w:szCs w:val="24"/>
              </w:rPr>
              <w:t>HR Hotline for public library members, discounts on EANE membership and services for all members, and HR-related learning</w:t>
            </w:r>
            <w:r w:rsidRPr="00326A15">
              <w:rPr>
                <w:spacing w:val="-10"/>
                <w:sz w:val="24"/>
                <w:szCs w:val="24"/>
              </w:rPr>
              <w:t xml:space="preserve"> </w:t>
            </w:r>
            <w:r w:rsidRPr="00326A15">
              <w:rPr>
                <w:sz w:val="24"/>
                <w:szCs w:val="24"/>
              </w:rPr>
              <w:t>opportunities.</w:t>
            </w:r>
            <w:r w:rsidRPr="00326A15">
              <w:rPr>
                <w:spacing w:val="31"/>
                <w:sz w:val="24"/>
                <w:szCs w:val="24"/>
              </w:rPr>
              <w:t xml:space="preserve"> </w:t>
            </w:r>
            <w:r w:rsidRPr="00326A15">
              <w:rPr>
                <w:sz w:val="24"/>
                <w:szCs w:val="24"/>
              </w:rPr>
              <w:t>Join</w:t>
            </w:r>
            <w:r w:rsidRPr="00326A15">
              <w:rPr>
                <w:spacing w:val="-10"/>
                <w:sz w:val="24"/>
                <w:szCs w:val="24"/>
              </w:rPr>
              <w:t xml:space="preserve"> </w:t>
            </w:r>
            <w:r w:rsidRPr="00326A15">
              <w:rPr>
                <w:sz w:val="24"/>
                <w:szCs w:val="24"/>
              </w:rPr>
              <w:t xml:space="preserve">us for an </w:t>
            </w:r>
            <w:r w:rsidRPr="00326A15">
              <w:rPr>
                <w:color w:val="1155CC"/>
                <w:sz w:val="24"/>
                <w:szCs w:val="24"/>
                <w:u w:val="single"/>
              </w:rPr>
              <w:t>informational webinar</w:t>
            </w:r>
            <w:r w:rsidRPr="00326A15">
              <w:rPr>
                <w:color w:val="1155CC"/>
                <w:sz w:val="24"/>
                <w:szCs w:val="24"/>
              </w:rPr>
              <w:t xml:space="preserve"> </w:t>
            </w:r>
            <w:r w:rsidRPr="00326A15">
              <w:rPr>
                <w:color w:val="000000"/>
                <w:sz w:val="24"/>
                <w:szCs w:val="24"/>
              </w:rPr>
              <w:t>about these new services on September 15 at 10 am.</w:t>
            </w:r>
          </w:p>
        </w:tc>
      </w:tr>
    </w:tbl>
    <w:p w14:paraId="33DC10DE" w14:textId="77777777" w:rsidR="000B2E4B" w:rsidRPr="00FE753F" w:rsidRDefault="000B2E4B" w:rsidP="000B2E4B">
      <w:pPr>
        <w:rPr>
          <w:sz w:val="24"/>
          <w:szCs w:val="24"/>
        </w:rPr>
      </w:pPr>
    </w:p>
    <w:p w14:paraId="1C7FDFF4" w14:textId="77777777" w:rsidR="000B2E4B" w:rsidRPr="00FE753F" w:rsidRDefault="000B2E4B" w:rsidP="000B2E4B">
      <w:pPr>
        <w:rPr>
          <w:rFonts w:eastAsia="Raleway"/>
          <w:b/>
          <w:sz w:val="24"/>
          <w:szCs w:val="24"/>
          <w:u w:val="single"/>
        </w:rPr>
      </w:pPr>
      <w:r w:rsidRPr="00FE753F">
        <w:rPr>
          <w:rFonts w:eastAsia="Raleway"/>
          <w:b/>
          <w:sz w:val="24"/>
          <w:szCs w:val="24"/>
          <w:u w:val="single"/>
        </w:rPr>
        <w:t>Strategic Initiative 2</w:t>
      </w:r>
    </w:p>
    <w:p w14:paraId="70BF5C2B" w14:textId="77777777" w:rsidR="000B2E4B" w:rsidRPr="00FE753F" w:rsidRDefault="000B2E4B" w:rsidP="000B2E4B">
      <w:pPr>
        <w:rPr>
          <w:rFonts w:eastAsia="Raleway"/>
          <w:sz w:val="24"/>
          <w:szCs w:val="24"/>
        </w:rPr>
      </w:pPr>
      <w:r w:rsidRPr="00FE753F">
        <w:rPr>
          <w:rFonts w:eastAsia="Raleway"/>
          <w:sz w:val="24"/>
          <w:szCs w:val="24"/>
        </w:rPr>
        <w:t>MLS empowers leaders to emerge at every level of library service, connecting staff throughout the stages of their careers.</w:t>
      </w:r>
    </w:p>
    <w:p w14:paraId="783FD73A" w14:textId="77777777" w:rsidR="000B2E4B" w:rsidRPr="00FE753F" w:rsidRDefault="000B2E4B" w:rsidP="000B2E4B">
      <w:pPr>
        <w:rPr>
          <w:sz w:val="24"/>
          <w:szCs w:val="24"/>
        </w:rPr>
      </w:pPr>
    </w:p>
    <w:tbl>
      <w:tblPr>
        <w:tblW w:w="10272"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40"/>
        <w:gridCol w:w="3168"/>
      </w:tblGrid>
      <w:tr w:rsidR="000B2E4B" w:rsidRPr="00FE753F" w14:paraId="16936D27" w14:textId="77777777" w:rsidTr="007C38A1">
        <w:trPr>
          <w:trHeight w:val="432"/>
        </w:trPr>
        <w:tc>
          <w:tcPr>
            <w:tcW w:w="1872" w:type="dxa"/>
            <w:shd w:val="clear" w:color="auto" w:fill="auto"/>
            <w:tcMar>
              <w:top w:w="100" w:type="dxa"/>
              <w:left w:w="100" w:type="dxa"/>
              <w:bottom w:w="100" w:type="dxa"/>
              <w:right w:w="100" w:type="dxa"/>
            </w:tcMar>
          </w:tcPr>
          <w:p w14:paraId="4430C4C8" w14:textId="77777777" w:rsidR="000B2E4B" w:rsidRPr="00FE753F" w:rsidRDefault="000B2E4B"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1DF9F81D" w14:textId="77777777" w:rsidR="000B2E4B" w:rsidRPr="00FE753F" w:rsidRDefault="000B2E4B" w:rsidP="007C38A1">
            <w:pPr>
              <w:rPr>
                <w:rFonts w:eastAsia="Raleway"/>
                <w:sz w:val="24"/>
                <w:szCs w:val="24"/>
              </w:rPr>
            </w:pPr>
            <w:r w:rsidRPr="00FE753F">
              <w:rPr>
                <w:rFonts w:eastAsia="Raleway"/>
                <w:sz w:val="24"/>
                <w:szCs w:val="24"/>
              </w:rPr>
              <w:t>Actions</w:t>
            </w:r>
          </w:p>
        </w:tc>
        <w:tc>
          <w:tcPr>
            <w:tcW w:w="2640" w:type="dxa"/>
            <w:shd w:val="clear" w:color="auto" w:fill="auto"/>
            <w:tcMar>
              <w:top w:w="100" w:type="dxa"/>
              <w:left w:w="100" w:type="dxa"/>
              <w:bottom w:w="100" w:type="dxa"/>
              <w:right w:w="100" w:type="dxa"/>
            </w:tcMar>
          </w:tcPr>
          <w:p w14:paraId="19B020A4" w14:textId="77777777" w:rsidR="000B2E4B" w:rsidRPr="00FE753F" w:rsidRDefault="000B2E4B"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14E0FE96" w14:textId="77777777" w:rsidR="000B2E4B" w:rsidRPr="00FE753F" w:rsidRDefault="000B2E4B"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0B2E4B" w:rsidRPr="00FE753F" w14:paraId="1B3EA91E" w14:textId="77777777" w:rsidTr="007C38A1">
        <w:trPr>
          <w:trHeight w:val="144"/>
        </w:trPr>
        <w:tc>
          <w:tcPr>
            <w:tcW w:w="1872" w:type="dxa"/>
            <w:shd w:val="clear" w:color="auto" w:fill="auto"/>
            <w:tcMar>
              <w:top w:w="100" w:type="dxa"/>
              <w:left w:w="100" w:type="dxa"/>
              <w:bottom w:w="100" w:type="dxa"/>
              <w:right w:w="100" w:type="dxa"/>
            </w:tcMar>
          </w:tcPr>
          <w:p w14:paraId="30CF2E89" w14:textId="77777777" w:rsidR="000B2E4B" w:rsidRPr="00326A15" w:rsidRDefault="000B2E4B" w:rsidP="007C38A1">
            <w:pPr>
              <w:rPr>
                <w:sz w:val="24"/>
                <w:szCs w:val="24"/>
              </w:rPr>
            </w:pPr>
            <w:r w:rsidRPr="00326A15">
              <w:rPr>
                <w:sz w:val="24"/>
                <w:szCs w:val="24"/>
              </w:rPr>
              <w:t>MLS</w:t>
            </w:r>
            <w:r w:rsidRPr="00326A15">
              <w:rPr>
                <w:spacing w:val="-12"/>
                <w:sz w:val="24"/>
                <w:szCs w:val="24"/>
              </w:rPr>
              <w:t xml:space="preserve"> </w:t>
            </w:r>
            <w:r w:rsidRPr="00326A15">
              <w:rPr>
                <w:sz w:val="24"/>
                <w:szCs w:val="24"/>
              </w:rPr>
              <w:t>promotes</w:t>
            </w:r>
            <w:r w:rsidRPr="00326A15">
              <w:rPr>
                <w:spacing w:val="-11"/>
                <w:sz w:val="24"/>
                <w:szCs w:val="24"/>
              </w:rPr>
              <w:t xml:space="preserve"> </w:t>
            </w:r>
            <w:r w:rsidRPr="00326A15">
              <w:rPr>
                <w:sz w:val="24"/>
                <w:szCs w:val="24"/>
              </w:rPr>
              <w:t>excellence</w:t>
            </w:r>
            <w:r w:rsidRPr="00326A15">
              <w:rPr>
                <w:spacing w:val="-11"/>
                <w:sz w:val="24"/>
                <w:szCs w:val="24"/>
              </w:rPr>
              <w:t xml:space="preserve"> </w:t>
            </w:r>
            <w:r w:rsidRPr="00326A15">
              <w:rPr>
                <w:sz w:val="24"/>
                <w:szCs w:val="24"/>
              </w:rPr>
              <w:t>and continuity by providing professional development, conversation,</w:t>
            </w:r>
            <w:r w:rsidRPr="00326A15">
              <w:rPr>
                <w:spacing w:val="-12"/>
                <w:sz w:val="24"/>
                <w:szCs w:val="24"/>
              </w:rPr>
              <w:t xml:space="preserve"> </w:t>
            </w:r>
            <w:r w:rsidRPr="00326A15">
              <w:rPr>
                <w:sz w:val="24"/>
                <w:szCs w:val="24"/>
              </w:rPr>
              <w:t>and</w:t>
            </w:r>
            <w:r w:rsidRPr="00326A15">
              <w:rPr>
                <w:spacing w:val="-11"/>
                <w:sz w:val="24"/>
                <w:szCs w:val="24"/>
              </w:rPr>
              <w:t xml:space="preserve"> </w:t>
            </w:r>
            <w:r w:rsidRPr="00326A15">
              <w:rPr>
                <w:sz w:val="24"/>
                <w:szCs w:val="24"/>
              </w:rPr>
              <w:t>community around leadership.</w:t>
            </w:r>
          </w:p>
        </w:tc>
        <w:tc>
          <w:tcPr>
            <w:tcW w:w="2592" w:type="dxa"/>
            <w:shd w:val="clear" w:color="auto" w:fill="auto"/>
            <w:tcMar>
              <w:top w:w="100" w:type="dxa"/>
              <w:left w:w="100" w:type="dxa"/>
              <w:bottom w:w="100" w:type="dxa"/>
              <w:right w:w="100" w:type="dxa"/>
            </w:tcMar>
          </w:tcPr>
          <w:p w14:paraId="17390E8C" w14:textId="77777777" w:rsidR="000B2E4B" w:rsidRPr="00326A15" w:rsidRDefault="000B2E4B" w:rsidP="007C38A1">
            <w:pPr>
              <w:spacing w:line="276" w:lineRule="auto"/>
              <w:rPr>
                <w:sz w:val="24"/>
                <w:szCs w:val="24"/>
              </w:rPr>
            </w:pPr>
            <w:r w:rsidRPr="00326A15">
              <w:rPr>
                <w:sz w:val="24"/>
                <w:szCs w:val="24"/>
              </w:rPr>
              <w:t>Together</w:t>
            </w:r>
            <w:r w:rsidRPr="00326A15">
              <w:rPr>
                <w:spacing w:val="-8"/>
                <w:sz w:val="24"/>
                <w:szCs w:val="24"/>
              </w:rPr>
              <w:t xml:space="preserve"> </w:t>
            </w:r>
            <w:r w:rsidRPr="00326A15">
              <w:rPr>
                <w:sz w:val="24"/>
                <w:szCs w:val="24"/>
              </w:rPr>
              <w:t>with</w:t>
            </w:r>
            <w:r w:rsidRPr="00326A15">
              <w:rPr>
                <w:spacing w:val="-8"/>
                <w:sz w:val="24"/>
                <w:szCs w:val="24"/>
              </w:rPr>
              <w:t xml:space="preserve"> </w:t>
            </w:r>
            <w:r w:rsidRPr="00326A15">
              <w:rPr>
                <w:sz w:val="24"/>
                <w:szCs w:val="24"/>
              </w:rPr>
              <w:t>our</w:t>
            </w:r>
            <w:r w:rsidRPr="00326A15">
              <w:rPr>
                <w:spacing w:val="-8"/>
                <w:sz w:val="24"/>
                <w:szCs w:val="24"/>
              </w:rPr>
              <w:t xml:space="preserve"> </w:t>
            </w:r>
            <w:r w:rsidRPr="00326A15">
              <w:rPr>
                <w:sz w:val="24"/>
                <w:szCs w:val="24"/>
              </w:rPr>
              <w:t>partners,</w:t>
            </w:r>
            <w:r w:rsidRPr="00326A15">
              <w:rPr>
                <w:spacing w:val="-8"/>
                <w:sz w:val="24"/>
                <w:szCs w:val="24"/>
              </w:rPr>
              <w:t xml:space="preserve"> </w:t>
            </w:r>
            <w:r w:rsidRPr="00326A15">
              <w:rPr>
                <w:sz w:val="24"/>
                <w:szCs w:val="24"/>
              </w:rPr>
              <w:t>MLS will</w:t>
            </w:r>
            <w:r w:rsidRPr="00326A15">
              <w:rPr>
                <w:spacing w:val="-8"/>
                <w:sz w:val="24"/>
                <w:szCs w:val="24"/>
              </w:rPr>
              <w:t xml:space="preserve"> </w:t>
            </w:r>
            <w:r w:rsidRPr="00326A15">
              <w:rPr>
                <w:sz w:val="24"/>
                <w:szCs w:val="24"/>
              </w:rPr>
              <w:t>lead</w:t>
            </w:r>
            <w:r w:rsidRPr="00326A15">
              <w:rPr>
                <w:spacing w:val="-8"/>
                <w:sz w:val="24"/>
                <w:szCs w:val="24"/>
              </w:rPr>
              <w:t xml:space="preserve"> </w:t>
            </w:r>
            <w:r w:rsidRPr="00326A15">
              <w:rPr>
                <w:sz w:val="24"/>
                <w:szCs w:val="24"/>
              </w:rPr>
              <w:t>the</w:t>
            </w:r>
            <w:r w:rsidRPr="00326A15">
              <w:rPr>
                <w:spacing w:val="-8"/>
                <w:sz w:val="24"/>
                <w:szCs w:val="24"/>
              </w:rPr>
              <w:t xml:space="preserve"> </w:t>
            </w:r>
            <w:r w:rsidRPr="00326A15">
              <w:rPr>
                <w:sz w:val="24"/>
                <w:szCs w:val="24"/>
              </w:rPr>
              <w:t>planning</w:t>
            </w:r>
            <w:r w:rsidRPr="00326A15">
              <w:rPr>
                <w:spacing w:val="-8"/>
                <w:sz w:val="24"/>
                <w:szCs w:val="24"/>
              </w:rPr>
              <w:t xml:space="preserve"> </w:t>
            </w:r>
            <w:r w:rsidRPr="00326A15">
              <w:rPr>
                <w:sz w:val="24"/>
                <w:szCs w:val="24"/>
              </w:rPr>
              <w:t>of</w:t>
            </w:r>
            <w:r w:rsidRPr="00326A15">
              <w:rPr>
                <w:spacing w:val="-8"/>
                <w:sz w:val="24"/>
                <w:szCs w:val="24"/>
              </w:rPr>
              <w:t xml:space="preserve"> </w:t>
            </w:r>
            <w:r w:rsidRPr="00326A15">
              <w:rPr>
                <w:sz w:val="24"/>
                <w:szCs w:val="24"/>
              </w:rPr>
              <w:t xml:space="preserve">learning opportunities on leadership and management topics and ensure networking options in our </w:t>
            </w:r>
            <w:r w:rsidRPr="00326A15">
              <w:rPr>
                <w:spacing w:val="-2"/>
                <w:sz w:val="24"/>
                <w:szCs w:val="24"/>
              </w:rPr>
              <w:t>engagements.</w:t>
            </w:r>
          </w:p>
        </w:tc>
        <w:tc>
          <w:tcPr>
            <w:tcW w:w="2640" w:type="dxa"/>
            <w:shd w:val="clear" w:color="auto" w:fill="auto"/>
            <w:tcMar>
              <w:top w:w="100" w:type="dxa"/>
              <w:left w:w="100" w:type="dxa"/>
              <w:bottom w:w="100" w:type="dxa"/>
              <w:right w:w="100" w:type="dxa"/>
            </w:tcMar>
          </w:tcPr>
          <w:p w14:paraId="02EFBCFF" w14:textId="77777777" w:rsidR="000B2E4B" w:rsidRPr="00326A15" w:rsidRDefault="000B2E4B" w:rsidP="007C38A1">
            <w:pPr>
              <w:rPr>
                <w:i/>
                <w:sz w:val="24"/>
                <w:szCs w:val="24"/>
              </w:rPr>
            </w:pPr>
            <w:r w:rsidRPr="00326A15">
              <w:rPr>
                <w:i/>
                <w:iCs/>
                <w:sz w:val="24"/>
                <w:szCs w:val="24"/>
              </w:rPr>
              <w:t>MLS will report to member libraries on an annual basis the leadership and management learning opportunities</w:t>
            </w:r>
            <w:r w:rsidRPr="00326A15">
              <w:rPr>
                <w:i/>
                <w:iCs/>
                <w:spacing w:val="-12"/>
                <w:sz w:val="24"/>
                <w:szCs w:val="24"/>
              </w:rPr>
              <w:t xml:space="preserve"> </w:t>
            </w:r>
            <w:r w:rsidRPr="00326A15">
              <w:rPr>
                <w:i/>
                <w:iCs/>
                <w:sz w:val="24"/>
                <w:szCs w:val="24"/>
              </w:rPr>
              <w:t>hosted</w:t>
            </w:r>
            <w:r w:rsidRPr="00326A15">
              <w:rPr>
                <w:i/>
                <w:iCs/>
                <w:spacing w:val="-11"/>
                <w:sz w:val="24"/>
                <w:szCs w:val="24"/>
              </w:rPr>
              <w:t xml:space="preserve"> </w:t>
            </w:r>
            <w:r w:rsidRPr="00326A15">
              <w:rPr>
                <w:i/>
                <w:iCs/>
                <w:sz w:val="24"/>
                <w:szCs w:val="24"/>
              </w:rPr>
              <w:t>and</w:t>
            </w:r>
            <w:r w:rsidRPr="00326A15">
              <w:rPr>
                <w:i/>
                <w:iCs/>
                <w:spacing w:val="-11"/>
                <w:sz w:val="24"/>
                <w:szCs w:val="24"/>
              </w:rPr>
              <w:t xml:space="preserve"> </w:t>
            </w:r>
            <w:r w:rsidRPr="00326A15">
              <w:rPr>
                <w:i/>
                <w:iCs/>
                <w:sz w:val="24"/>
                <w:szCs w:val="24"/>
              </w:rPr>
              <w:t>the reflection from participants.</w:t>
            </w:r>
          </w:p>
        </w:tc>
        <w:tc>
          <w:tcPr>
            <w:tcW w:w="3168" w:type="dxa"/>
          </w:tcPr>
          <w:p w14:paraId="42323597" w14:textId="77777777" w:rsidR="000B2E4B" w:rsidRPr="00326A15" w:rsidRDefault="000B2E4B" w:rsidP="007C38A1">
            <w:pPr>
              <w:pBdr>
                <w:top w:val="nil"/>
                <w:left w:val="nil"/>
                <w:bottom w:val="nil"/>
                <w:right w:val="nil"/>
                <w:between w:val="nil"/>
              </w:pBdr>
              <w:spacing w:line="276" w:lineRule="auto"/>
              <w:rPr>
                <w:sz w:val="24"/>
                <w:szCs w:val="24"/>
              </w:rPr>
            </w:pPr>
            <w:r w:rsidRPr="00326A15">
              <w:rPr>
                <w:sz w:val="24"/>
                <w:szCs w:val="24"/>
              </w:rPr>
              <w:t>MLS will</w:t>
            </w:r>
            <w:r w:rsidRPr="00326A15">
              <w:rPr>
                <w:spacing w:val="40"/>
                <w:sz w:val="24"/>
                <w:szCs w:val="24"/>
              </w:rPr>
              <w:t xml:space="preserve"> </w:t>
            </w:r>
            <w:r w:rsidRPr="00326A15">
              <w:rPr>
                <w:sz w:val="24"/>
                <w:szCs w:val="24"/>
              </w:rPr>
              <w:t>host our first in-person workshops</w:t>
            </w:r>
            <w:r w:rsidRPr="00326A15">
              <w:rPr>
                <w:spacing w:val="-8"/>
                <w:sz w:val="24"/>
                <w:szCs w:val="24"/>
              </w:rPr>
              <w:t xml:space="preserve"> </w:t>
            </w:r>
            <w:r w:rsidRPr="00326A15">
              <w:rPr>
                <w:sz w:val="24"/>
                <w:szCs w:val="24"/>
              </w:rPr>
              <w:t>since</w:t>
            </w:r>
            <w:r w:rsidRPr="00326A15">
              <w:rPr>
                <w:spacing w:val="-8"/>
                <w:sz w:val="24"/>
                <w:szCs w:val="24"/>
              </w:rPr>
              <w:t xml:space="preserve"> </w:t>
            </w:r>
            <w:r w:rsidRPr="00326A15">
              <w:rPr>
                <w:sz w:val="24"/>
                <w:szCs w:val="24"/>
              </w:rPr>
              <w:t>the</w:t>
            </w:r>
            <w:r w:rsidRPr="00326A15">
              <w:rPr>
                <w:spacing w:val="-8"/>
                <w:sz w:val="24"/>
                <w:szCs w:val="24"/>
              </w:rPr>
              <w:t xml:space="preserve"> </w:t>
            </w:r>
            <w:r w:rsidRPr="00326A15">
              <w:rPr>
                <w:sz w:val="24"/>
                <w:szCs w:val="24"/>
              </w:rPr>
              <w:t>beginning</w:t>
            </w:r>
            <w:r w:rsidRPr="00326A15">
              <w:rPr>
                <w:spacing w:val="-8"/>
                <w:sz w:val="24"/>
                <w:szCs w:val="24"/>
              </w:rPr>
              <w:t xml:space="preserve"> </w:t>
            </w:r>
            <w:r w:rsidRPr="00326A15">
              <w:rPr>
                <w:sz w:val="24"/>
                <w:szCs w:val="24"/>
              </w:rPr>
              <w:t>of the</w:t>
            </w:r>
            <w:r w:rsidRPr="00326A15">
              <w:rPr>
                <w:spacing w:val="-1"/>
                <w:sz w:val="24"/>
                <w:szCs w:val="24"/>
              </w:rPr>
              <w:t xml:space="preserve"> </w:t>
            </w:r>
            <w:r w:rsidRPr="00326A15">
              <w:rPr>
                <w:sz w:val="24"/>
                <w:szCs w:val="24"/>
              </w:rPr>
              <w:t>pandemic.</w:t>
            </w:r>
            <w:r w:rsidRPr="00326A15">
              <w:rPr>
                <w:spacing w:val="40"/>
                <w:sz w:val="24"/>
                <w:szCs w:val="24"/>
              </w:rPr>
              <w:t xml:space="preserve"> </w:t>
            </w:r>
            <w:r w:rsidRPr="00326A15">
              <w:rPr>
                <w:sz w:val="24"/>
                <w:szCs w:val="24"/>
              </w:rPr>
              <w:t>On</w:t>
            </w:r>
            <w:r w:rsidRPr="00326A15">
              <w:rPr>
                <w:spacing w:val="-1"/>
                <w:sz w:val="24"/>
                <w:szCs w:val="24"/>
              </w:rPr>
              <w:t xml:space="preserve"> </w:t>
            </w:r>
            <w:r w:rsidRPr="00326A15">
              <w:rPr>
                <w:sz w:val="24"/>
                <w:szCs w:val="24"/>
              </w:rPr>
              <w:t>September</w:t>
            </w:r>
            <w:r w:rsidRPr="00326A15">
              <w:rPr>
                <w:spacing w:val="-1"/>
                <w:sz w:val="24"/>
                <w:szCs w:val="24"/>
              </w:rPr>
              <w:t xml:space="preserve"> </w:t>
            </w:r>
            <w:r w:rsidRPr="00326A15">
              <w:rPr>
                <w:sz w:val="24"/>
                <w:szCs w:val="24"/>
              </w:rPr>
              <w:t>14 and</w:t>
            </w:r>
            <w:r w:rsidRPr="00326A15">
              <w:rPr>
                <w:spacing w:val="-6"/>
                <w:sz w:val="24"/>
                <w:szCs w:val="24"/>
              </w:rPr>
              <w:t xml:space="preserve"> </w:t>
            </w:r>
            <w:r w:rsidRPr="00326A15">
              <w:rPr>
                <w:sz w:val="24"/>
                <w:szCs w:val="24"/>
              </w:rPr>
              <w:t>15</w:t>
            </w:r>
            <w:r w:rsidRPr="00326A15">
              <w:rPr>
                <w:spacing w:val="-6"/>
                <w:sz w:val="24"/>
                <w:szCs w:val="24"/>
              </w:rPr>
              <w:t xml:space="preserve"> </w:t>
            </w:r>
            <w:r w:rsidRPr="00326A15">
              <w:rPr>
                <w:sz w:val="24"/>
                <w:szCs w:val="24"/>
              </w:rPr>
              <w:t>we</w:t>
            </w:r>
            <w:r w:rsidRPr="00326A15">
              <w:rPr>
                <w:spacing w:val="-6"/>
                <w:sz w:val="24"/>
                <w:szCs w:val="24"/>
              </w:rPr>
              <w:t xml:space="preserve"> </w:t>
            </w:r>
            <w:r w:rsidRPr="00326A15">
              <w:rPr>
                <w:sz w:val="24"/>
                <w:szCs w:val="24"/>
              </w:rPr>
              <w:t>are</w:t>
            </w:r>
            <w:r w:rsidRPr="00326A15">
              <w:rPr>
                <w:spacing w:val="-6"/>
                <w:sz w:val="24"/>
                <w:szCs w:val="24"/>
              </w:rPr>
              <w:t xml:space="preserve"> </w:t>
            </w:r>
            <w:r w:rsidRPr="00326A15">
              <w:rPr>
                <w:sz w:val="24"/>
                <w:szCs w:val="24"/>
              </w:rPr>
              <w:t>hosting</w:t>
            </w:r>
            <w:r w:rsidRPr="00326A15">
              <w:rPr>
                <w:spacing w:val="-6"/>
                <w:sz w:val="24"/>
                <w:szCs w:val="24"/>
              </w:rPr>
              <w:t xml:space="preserve"> </w:t>
            </w:r>
            <w:r w:rsidRPr="00326A15">
              <w:rPr>
                <w:sz w:val="24"/>
                <w:szCs w:val="24"/>
              </w:rPr>
              <w:t>“Sing</w:t>
            </w:r>
            <w:r w:rsidRPr="00326A15">
              <w:rPr>
                <w:spacing w:val="-6"/>
                <w:sz w:val="24"/>
                <w:szCs w:val="24"/>
              </w:rPr>
              <w:t xml:space="preserve"> </w:t>
            </w:r>
            <w:r w:rsidRPr="00326A15">
              <w:rPr>
                <w:sz w:val="24"/>
                <w:szCs w:val="24"/>
              </w:rPr>
              <w:t>Me</w:t>
            </w:r>
            <w:r w:rsidRPr="00326A15">
              <w:rPr>
                <w:spacing w:val="-6"/>
                <w:sz w:val="24"/>
                <w:szCs w:val="24"/>
              </w:rPr>
              <w:t xml:space="preserve"> </w:t>
            </w:r>
            <w:r w:rsidRPr="00326A15">
              <w:rPr>
                <w:sz w:val="24"/>
                <w:szCs w:val="24"/>
              </w:rPr>
              <w:t>a Story” with Emilia Dahlin in the Marlborough and Northampton MLS</w:t>
            </w:r>
            <w:r w:rsidRPr="00326A15">
              <w:rPr>
                <w:spacing w:val="-3"/>
                <w:sz w:val="24"/>
                <w:szCs w:val="24"/>
              </w:rPr>
              <w:t xml:space="preserve"> </w:t>
            </w:r>
            <w:r w:rsidRPr="00326A15">
              <w:rPr>
                <w:sz w:val="24"/>
                <w:szCs w:val="24"/>
              </w:rPr>
              <w:t>offices.</w:t>
            </w:r>
            <w:r w:rsidRPr="00326A15">
              <w:rPr>
                <w:spacing w:val="40"/>
                <w:sz w:val="24"/>
                <w:szCs w:val="24"/>
              </w:rPr>
              <w:t xml:space="preserve"> </w:t>
            </w:r>
            <w:r w:rsidRPr="00326A15">
              <w:rPr>
                <w:sz w:val="24"/>
                <w:szCs w:val="24"/>
              </w:rPr>
              <w:t>We</w:t>
            </w:r>
            <w:r w:rsidRPr="00326A15">
              <w:rPr>
                <w:spacing w:val="-3"/>
                <w:sz w:val="24"/>
                <w:szCs w:val="24"/>
              </w:rPr>
              <w:t xml:space="preserve"> </w:t>
            </w:r>
            <w:r w:rsidRPr="00326A15">
              <w:rPr>
                <w:sz w:val="24"/>
                <w:szCs w:val="24"/>
              </w:rPr>
              <w:t>have</w:t>
            </w:r>
            <w:r w:rsidRPr="00326A15">
              <w:rPr>
                <w:spacing w:val="-3"/>
                <w:sz w:val="24"/>
                <w:szCs w:val="24"/>
              </w:rPr>
              <w:t xml:space="preserve"> </w:t>
            </w:r>
            <w:r w:rsidRPr="00326A15">
              <w:rPr>
                <w:sz w:val="24"/>
                <w:szCs w:val="24"/>
              </w:rPr>
              <w:t>had</w:t>
            </w:r>
            <w:r w:rsidRPr="00326A15">
              <w:rPr>
                <w:spacing w:val="-3"/>
                <w:sz w:val="24"/>
                <w:szCs w:val="24"/>
              </w:rPr>
              <w:t xml:space="preserve"> </w:t>
            </w:r>
            <w:r w:rsidRPr="00326A15">
              <w:rPr>
                <w:sz w:val="24"/>
                <w:szCs w:val="24"/>
              </w:rPr>
              <w:t>strong registrations with waitlists for these classes.</w:t>
            </w:r>
          </w:p>
        </w:tc>
      </w:tr>
      <w:tr w:rsidR="000B2E4B" w:rsidRPr="00FE753F" w14:paraId="3D13E66E" w14:textId="77777777" w:rsidTr="007C38A1">
        <w:trPr>
          <w:trHeight w:val="1856"/>
        </w:trPr>
        <w:tc>
          <w:tcPr>
            <w:tcW w:w="1872" w:type="dxa"/>
            <w:shd w:val="clear" w:color="auto" w:fill="auto"/>
            <w:tcMar>
              <w:top w:w="100" w:type="dxa"/>
              <w:left w:w="100" w:type="dxa"/>
              <w:bottom w:w="100" w:type="dxa"/>
              <w:right w:w="100" w:type="dxa"/>
            </w:tcMar>
          </w:tcPr>
          <w:p w14:paraId="4DEAA469" w14:textId="77777777" w:rsidR="000B2E4B" w:rsidRPr="00E72BA0" w:rsidRDefault="000B2E4B" w:rsidP="007C38A1">
            <w:pPr>
              <w:rPr>
                <w:b/>
                <w:sz w:val="24"/>
                <w:szCs w:val="24"/>
              </w:rPr>
            </w:pPr>
            <w:r w:rsidRPr="00E72BA0">
              <w:rPr>
                <w:sz w:val="24"/>
                <w:szCs w:val="24"/>
              </w:rPr>
              <w:t xml:space="preserve">Leadership, professional development, and networking opportunities will have flexible offerings </w:t>
            </w:r>
            <w:proofErr w:type="gramStart"/>
            <w:r w:rsidRPr="00E72BA0">
              <w:rPr>
                <w:sz w:val="24"/>
                <w:szCs w:val="24"/>
              </w:rPr>
              <w:t>in order to</w:t>
            </w:r>
            <w:proofErr w:type="gramEnd"/>
            <w:r w:rsidRPr="00E72BA0">
              <w:rPr>
                <w:sz w:val="24"/>
                <w:szCs w:val="24"/>
              </w:rPr>
              <w:t xml:space="preserve"> include participants from various library types,</w:t>
            </w:r>
            <w:r w:rsidRPr="00E72BA0">
              <w:rPr>
                <w:spacing w:val="-10"/>
                <w:sz w:val="24"/>
                <w:szCs w:val="24"/>
              </w:rPr>
              <w:t xml:space="preserve"> </w:t>
            </w:r>
            <w:r w:rsidRPr="00E72BA0">
              <w:rPr>
                <w:sz w:val="24"/>
                <w:szCs w:val="24"/>
              </w:rPr>
              <w:t>library</w:t>
            </w:r>
            <w:r w:rsidRPr="00E72BA0">
              <w:rPr>
                <w:spacing w:val="-10"/>
                <w:sz w:val="24"/>
                <w:szCs w:val="24"/>
              </w:rPr>
              <w:t xml:space="preserve"> </w:t>
            </w:r>
            <w:r w:rsidRPr="00E72BA0">
              <w:rPr>
                <w:sz w:val="24"/>
                <w:szCs w:val="24"/>
              </w:rPr>
              <w:lastRenderedPageBreak/>
              <w:t>sizes,</w:t>
            </w:r>
            <w:r w:rsidRPr="00E72BA0">
              <w:rPr>
                <w:spacing w:val="-10"/>
                <w:sz w:val="24"/>
                <w:szCs w:val="24"/>
              </w:rPr>
              <w:t xml:space="preserve"> </w:t>
            </w:r>
            <w:r w:rsidRPr="00E72BA0">
              <w:rPr>
                <w:sz w:val="24"/>
                <w:szCs w:val="24"/>
              </w:rPr>
              <w:t>and</w:t>
            </w:r>
            <w:r w:rsidRPr="00E72BA0">
              <w:rPr>
                <w:spacing w:val="-10"/>
                <w:sz w:val="24"/>
                <w:szCs w:val="24"/>
              </w:rPr>
              <w:t xml:space="preserve"> </w:t>
            </w:r>
            <w:r w:rsidRPr="00E72BA0">
              <w:rPr>
                <w:sz w:val="24"/>
                <w:szCs w:val="24"/>
              </w:rPr>
              <w:t>resources.</w:t>
            </w:r>
          </w:p>
        </w:tc>
        <w:tc>
          <w:tcPr>
            <w:tcW w:w="2592" w:type="dxa"/>
            <w:shd w:val="clear" w:color="auto" w:fill="auto"/>
            <w:tcMar>
              <w:top w:w="100" w:type="dxa"/>
              <w:left w:w="100" w:type="dxa"/>
              <w:bottom w:w="100" w:type="dxa"/>
              <w:right w:w="100" w:type="dxa"/>
            </w:tcMar>
          </w:tcPr>
          <w:p w14:paraId="3DB2390B" w14:textId="77777777" w:rsidR="000B2E4B" w:rsidRPr="00E72BA0" w:rsidRDefault="000B2E4B" w:rsidP="007C38A1">
            <w:pPr>
              <w:pBdr>
                <w:top w:val="nil"/>
                <w:left w:val="nil"/>
                <w:bottom w:val="nil"/>
                <w:right w:val="nil"/>
                <w:between w:val="nil"/>
              </w:pBdr>
              <w:spacing w:line="276" w:lineRule="auto"/>
              <w:rPr>
                <w:color w:val="000000"/>
                <w:sz w:val="24"/>
                <w:szCs w:val="24"/>
              </w:rPr>
            </w:pPr>
            <w:r w:rsidRPr="00E72BA0">
              <w:rPr>
                <w:sz w:val="24"/>
                <w:szCs w:val="24"/>
              </w:rPr>
              <w:lastRenderedPageBreak/>
              <w:t>MLS will explore the creation of grants and/or scholarship opportunities</w:t>
            </w:r>
            <w:r w:rsidRPr="00E72BA0">
              <w:rPr>
                <w:spacing w:val="-12"/>
                <w:sz w:val="24"/>
                <w:szCs w:val="24"/>
              </w:rPr>
              <w:t xml:space="preserve"> </w:t>
            </w:r>
            <w:r w:rsidRPr="00E72BA0">
              <w:rPr>
                <w:sz w:val="24"/>
                <w:szCs w:val="24"/>
              </w:rPr>
              <w:t>to</w:t>
            </w:r>
            <w:r w:rsidRPr="00E72BA0">
              <w:rPr>
                <w:spacing w:val="-11"/>
                <w:sz w:val="24"/>
                <w:szCs w:val="24"/>
              </w:rPr>
              <w:t xml:space="preserve"> </w:t>
            </w:r>
            <w:r w:rsidRPr="00E72BA0">
              <w:rPr>
                <w:sz w:val="24"/>
                <w:szCs w:val="24"/>
              </w:rPr>
              <w:t>support</w:t>
            </w:r>
            <w:r w:rsidRPr="00E72BA0">
              <w:rPr>
                <w:spacing w:val="-11"/>
                <w:sz w:val="24"/>
                <w:szCs w:val="24"/>
              </w:rPr>
              <w:t xml:space="preserve"> </w:t>
            </w:r>
            <w:r w:rsidRPr="00E72BA0">
              <w:rPr>
                <w:sz w:val="24"/>
                <w:szCs w:val="24"/>
              </w:rPr>
              <w:t>member library staff in their professional development work.</w:t>
            </w:r>
          </w:p>
        </w:tc>
        <w:tc>
          <w:tcPr>
            <w:tcW w:w="2640" w:type="dxa"/>
            <w:shd w:val="clear" w:color="auto" w:fill="auto"/>
            <w:tcMar>
              <w:top w:w="100" w:type="dxa"/>
              <w:left w:w="100" w:type="dxa"/>
              <w:bottom w:w="100" w:type="dxa"/>
              <w:right w:w="100" w:type="dxa"/>
            </w:tcMar>
          </w:tcPr>
          <w:p w14:paraId="79434039" w14:textId="77777777" w:rsidR="000B2E4B" w:rsidRPr="00E72BA0" w:rsidRDefault="000B2E4B" w:rsidP="007C38A1">
            <w:pPr>
              <w:pBdr>
                <w:top w:val="nil"/>
                <w:left w:val="nil"/>
                <w:bottom w:val="nil"/>
                <w:right w:val="nil"/>
                <w:between w:val="nil"/>
              </w:pBdr>
              <w:rPr>
                <w:sz w:val="24"/>
                <w:szCs w:val="24"/>
              </w:rPr>
            </w:pPr>
            <w:r w:rsidRPr="00E72BA0">
              <w:rPr>
                <w:i/>
                <w:iCs/>
                <w:sz w:val="24"/>
                <w:szCs w:val="24"/>
              </w:rPr>
              <w:t>MLS will report to member libraries on an annual basis the</w:t>
            </w:r>
            <w:r w:rsidRPr="00E72BA0">
              <w:rPr>
                <w:i/>
                <w:iCs/>
                <w:spacing w:val="-12"/>
                <w:sz w:val="24"/>
                <w:szCs w:val="24"/>
              </w:rPr>
              <w:t xml:space="preserve"> </w:t>
            </w:r>
            <w:r w:rsidRPr="00E72BA0">
              <w:rPr>
                <w:i/>
                <w:iCs/>
                <w:sz w:val="24"/>
                <w:szCs w:val="24"/>
              </w:rPr>
              <w:t>number</w:t>
            </w:r>
            <w:r w:rsidRPr="00E72BA0">
              <w:rPr>
                <w:i/>
                <w:iCs/>
                <w:spacing w:val="-11"/>
                <w:sz w:val="24"/>
                <w:szCs w:val="24"/>
              </w:rPr>
              <w:t xml:space="preserve"> </w:t>
            </w:r>
            <w:r w:rsidRPr="00E72BA0">
              <w:rPr>
                <w:i/>
                <w:iCs/>
                <w:sz w:val="24"/>
                <w:szCs w:val="24"/>
              </w:rPr>
              <w:t>of</w:t>
            </w:r>
            <w:r w:rsidRPr="00E72BA0">
              <w:rPr>
                <w:i/>
                <w:iCs/>
                <w:spacing w:val="-11"/>
                <w:sz w:val="24"/>
                <w:szCs w:val="24"/>
              </w:rPr>
              <w:t xml:space="preserve"> </w:t>
            </w:r>
            <w:r w:rsidRPr="00E72BA0">
              <w:rPr>
                <w:i/>
                <w:iCs/>
                <w:sz w:val="24"/>
                <w:szCs w:val="24"/>
              </w:rPr>
              <w:t>opportunities available,</w:t>
            </w:r>
            <w:r w:rsidRPr="00E72BA0">
              <w:rPr>
                <w:i/>
                <w:iCs/>
                <w:spacing w:val="-6"/>
                <w:sz w:val="24"/>
                <w:szCs w:val="24"/>
              </w:rPr>
              <w:t xml:space="preserve"> </w:t>
            </w:r>
            <w:r w:rsidRPr="00E72BA0">
              <w:rPr>
                <w:i/>
                <w:iCs/>
                <w:sz w:val="24"/>
                <w:szCs w:val="24"/>
              </w:rPr>
              <w:t>awarded,</w:t>
            </w:r>
            <w:r w:rsidRPr="00E72BA0">
              <w:rPr>
                <w:i/>
                <w:iCs/>
                <w:spacing w:val="-6"/>
                <w:sz w:val="24"/>
                <w:szCs w:val="24"/>
              </w:rPr>
              <w:t xml:space="preserve"> </w:t>
            </w:r>
            <w:r w:rsidRPr="00E72BA0">
              <w:rPr>
                <w:i/>
                <w:iCs/>
                <w:sz w:val="24"/>
                <w:szCs w:val="24"/>
              </w:rPr>
              <w:t>and</w:t>
            </w:r>
            <w:r w:rsidRPr="00E72BA0">
              <w:rPr>
                <w:i/>
                <w:iCs/>
                <w:spacing w:val="-6"/>
                <w:sz w:val="24"/>
                <w:szCs w:val="24"/>
              </w:rPr>
              <w:t xml:space="preserve"> </w:t>
            </w:r>
            <w:r w:rsidRPr="00E72BA0">
              <w:rPr>
                <w:i/>
                <w:iCs/>
                <w:sz w:val="24"/>
                <w:szCs w:val="24"/>
              </w:rPr>
              <w:t>the reflection</w:t>
            </w:r>
            <w:r w:rsidRPr="00E72BA0">
              <w:rPr>
                <w:i/>
                <w:iCs/>
                <w:spacing w:val="-8"/>
                <w:sz w:val="24"/>
                <w:szCs w:val="24"/>
              </w:rPr>
              <w:t xml:space="preserve"> </w:t>
            </w:r>
            <w:r w:rsidRPr="00E72BA0">
              <w:rPr>
                <w:i/>
                <w:iCs/>
                <w:sz w:val="24"/>
                <w:szCs w:val="24"/>
              </w:rPr>
              <w:t>from</w:t>
            </w:r>
            <w:r w:rsidRPr="00E72BA0">
              <w:rPr>
                <w:i/>
                <w:iCs/>
                <w:spacing w:val="-7"/>
                <w:sz w:val="24"/>
                <w:szCs w:val="24"/>
              </w:rPr>
              <w:t xml:space="preserve"> </w:t>
            </w:r>
            <w:r w:rsidRPr="00E72BA0">
              <w:rPr>
                <w:i/>
                <w:iCs/>
                <w:spacing w:val="-2"/>
                <w:sz w:val="24"/>
                <w:szCs w:val="24"/>
              </w:rPr>
              <w:t>participants.</w:t>
            </w:r>
          </w:p>
        </w:tc>
        <w:tc>
          <w:tcPr>
            <w:tcW w:w="3168" w:type="dxa"/>
          </w:tcPr>
          <w:p w14:paraId="2403B3C2" w14:textId="77777777" w:rsidR="000B2E4B" w:rsidRPr="00FE753F" w:rsidRDefault="000B2E4B" w:rsidP="007C38A1">
            <w:pPr>
              <w:pBdr>
                <w:top w:val="nil"/>
                <w:left w:val="nil"/>
                <w:bottom w:val="nil"/>
                <w:right w:val="nil"/>
                <w:between w:val="nil"/>
              </w:pBdr>
              <w:rPr>
                <w:sz w:val="24"/>
                <w:szCs w:val="24"/>
              </w:rPr>
            </w:pPr>
          </w:p>
        </w:tc>
      </w:tr>
    </w:tbl>
    <w:p w14:paraId="3F7BD258" w14:textId="77777777" w:rsidR="000B2E4B" w:rsidRPr="00FE753F" w:rsidRDefault="000B2E4B" w:rsidP="000B2E4B">
      <w:pPr>
        <w:rPr>
          <w:sz w:val="24"/>
          <w:szCs w:val="24"/>
        </w:rPr>
      </w:pPr>
    </w:p>
    <w:p w14:paraId="0C413F48" w14:textId="77777777" w:rsidR="000B2E4B" w:rsidRDefault="000B2E4B" w:rsidP="000B2E4B">
      <w:pPr>
        <w:rPr>
          <w:rFonts w:eastAsia="Raleway"/>
          <w:b/>
          <w:sz w:val="24"/>
          <w:szCs w:val="24"/>
          <w:u w:val="single"/>
        </w:rPr>
      </w:pPr>
    </w:p>
    <w:p w14:paraId="3E25614F" w14:textId="77777777" w:rsidR="000B2E4B" w:rsidRDefault="000B2E4B" w:rsidP="000B2E4B">
      <w:pPr>
        <w:rPr>
          <w:rFonts w:eastAsia="Raleway"/>
          <w:b/>
          <w:sz w:val="24"/>
          <w:szCs w:val="24"/>
          <w:u w:val="single"/>
        </w:rPr>
      </w:pPr>
    </w:p>
    <w:p w14:paraId="3B12D75C" w14:textId="77777777" w:rsidR="000B2E4B" w:rsidRPr="00FE753F" w:rsidRDefault="000B2E4B" w:rsidP="000B2E4B">
      <w:pPr>
        <w:rPr>
          <w:rFonts w:eastAsia="Raleway"/>
          <w:b/>
          <w:sz w:val="24"/>
          <w:szCs w:val="24"/>
          <w:u w:val="single"/>
        </w:rPr>
      </w:pPr>
      <w:r w:rsidRPr="00FE753F">
        <w:rPr>
          <w:rFonts w:eastAsia="Raleway"/>
          <w:b/>
          <w:sz w:val="24"/>
          <w:szCs w:val="24"/>
          <w:u w:val="single"/>
        </w:rPr>
        <w:t>Strategic Initiative 3</w:t>
      </w:r>
    </w:p>
    <w:p w14:paraId="5CDCBF15" w14:textId="77777777" w:rsidR="000B2E4B" w:rsidRDefault="000B2E4B" w:rsidP="000B2E4B">
      <w:pPr>
        <w:rPr>
          <w:rFonts w:eastAsia="Raleway"/>
          <w:sz w:val="24"/>
          <w:szCs w:val="24"/>
        </w:rPr>
      </w:pPr>
      <w:r w:rsidRPr="00FE753F">
        <w:rPr>
          <w:rFonts w:eastAsia="Raleway"/>
          <w:sz w:val="24"/>
          <w:szCs w:val="24"/>
        </w:rPr>
        <w:t xml:space="preserve">MLS will take the lead in facilitating important conversations, and support member-facing initiatives focused on DEI: diversity, equity, inclusion, </w:t>
      </w:r>
      <w:proofErr w:type="gramStart"/>
      <w:r w:rsidRPr="00FE753F">
        <w:rPr>
          <w:rFonts w:eastAsia="Raleway"/>
          <w:sz w:val="24"/>
          <w:szCs w:val="24"/>
        </w:rPr>
        <w:t>accessibility</w:t>
      </w:r>
      <w:proofErr w:type="gramEnd"/>
      <w:r w:rsidRPr="00FE753F">
        <w:rPr>
          <w:rFonts w:eastAsia="Raleway"/>
          <w:sz w:val="24"/>
          <w:szCs w:val="24"/>
        </w:rPr>
        <w:t xml:space="preserve"> and social justice.</w:t>
      </w:r>
    </w:p>
    <w:p w14:paraId="1B9B8097" w14:textId="77777777" w:rsidR="000B2E4B" w:rsidRPr="00FE753F" w:rsidRDefault="000B2E4B" w:rsidP="000B2E4B">
      <w:pPr>
        <w:rPr>
          <w:rFonts w:eastAsia="Raleway"/>
          <w:sz w:val="24"/>
          <w:szCs w:val="24"/>
        </w:rPr>
      </w:pPr>
    </w:p>
    <w:p w14:paraId="37A0F347" w14:textId="77777777" w:rsidR="000B2E4B" w:rsidRPr="00FE753F" w:rsidRDefault="000B2E4B" w:rsidP="000B2E4B">
      <w:pPr>
        <w:rPr>
          <w:sz w:val="24"/>
          <w:szCs w:val="24"/>
        </w:rPr>
      </w:pPr>
    </w:p>
    <w:tbl>
      <w:tblPr>
        <w:tblW w:w="1031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85"/>
        <w:gridCol w:w="3168"/>
      </w:tblGrid>
      <w:tr w:rsidR="000B2E4B" w:rsidRPr="00FE753F" w14:paraId="2CEEE40F" w14:textId="77777777" w:rsidTr="007C38A1">
        <w:trPr>
          <w:trHeight w:val="432"/>
        </w:trPr>
        <w:tc>
          <w:tcPr>
            <w:tcW w:w="1872" w:type="dxa"/>
            <w:shd w:val="clear" w:color="auto" w:fill="auto"/>
            <w:tcMar>
              <w:top w:w="100" w:type="dxa"/>
              <w:left w:w="100" w:type="dxa"/>
              <w:bottom w:w="100" w:type="dxa"/>
              <w:right w:w="100" w:type="dxa"/>
            </w:tcMar>
          </w:tcPr>
          <w:p w14:paraId="34A1BD24" w14:textId="77777777" w:rsidR="000B2E4B" w:rsidRPr="00FE753F" w:rsidRDefault="000B2E4B"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3BE1D975" w14:textId="77777777" w:rsidR="000B2E4B" w:rsidRPr="00FE753F" w:rsidRDefault="000B2E4B" w:rsidP="007C38A1">
            <w:pPr>
              <w:rPr>
                <w:rFonts w:eastAsia="Raleway"/>
                <w:sz w:val="24"/>
                <w:szCs w:val="24"/>
              </w:rPr>
            </w:pPr>
            <w:r w:rsidRPr="00FE753F">
              <w:rPr>
                <w:rFonts w:eastAsia="Raleway"/>
                <w:sz w:val="24"/>
                <w:szCs w:val="24"/>
              </w:rPr>
              <w:t>Actions</w:t>
            </w:r>
          </w:p>
        </w:tc>
        <w:tc>
          <w:tcPr>
            <w:tcW w:w="2685" w:type="dxa"/>
            <w:shd w:val="clear" w:color="auto" w:fill="auto"/>
            <w:tcMar>
              <w:top w:w="100" w:type="dxa"/>
              <w:left w:w="100" w:type="dxa"/>
              <w:bottom w:w="100" w:type="dxa"/>
              <w:right w:w="100" w:type="dxa"/>
            </w:tcMar>
          </w:tcPr>
          <w:p w14:paraId="62602D00" w14:textId="77777777" w:rsidR="000B2E4B" w:rsidRPr="00FE753F" w:rsidRDefault="000B2E4B"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1EAB4E7D" w14:textId="77777777" w:rsidR="000B2E4B" w:rsidRPr="00FE753F" w:rsidRDefault="000B2E4B"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0B2E4B" w:rsidRPr="00FE753F" w14:paraId="7E4720C7" w14:textId="77777777" w:rsidTr="007C38A1">
        <w:trPr>
          <w:trHeight w:val="2440"/>
        </w:trPr>
        <w:tc>
          <w:tcPr>
            <w:tcW w:w="1872" w:type="dxa"/>
            <w:shd w:val="clear" w:color="auto" w:fill="auto"/>
            <w:tcMar>
              <w:top w:w="100" w:type="dxa"/>
              <w:left w:w="100" w:type="dxa"/>
              <w:bottom w:w="100" w:type="dxa"/>
              <w:right w:w="100" w:type="dxa"/>
            </w:tcMar>
          </w:tcPr>
          <w:p w14:paraId="63AFD456" w14:textId="77777777" w:rsidR="000B2E4B" w:rsidRPr="00E72BA0" w:rsidRDefault="000B2E4B" w:rsidP="007C38A1">
            <w:pPr>
              <w:rPr>
                <w:sz w:val="24"/>
                <w:szCs w:val="24"/>
              </w:rPr>
            </w:pPr>
            <w:r w:rsidRPr="00E72BA0">
              <w:rPr>
                <w:sz w:val="24"/>
                <w:szCs w:val="24"/>
              </w:rPr>
              <w:t>MLS will integrate the core values of diversity, equity, inclusion,</w:t>
            </w:r>
            <w:r w:rsidRPr="00E72BA0">
              <w:rPr>
                <w:spacing w:val="-3"/>
                <w:sz w:val="24"/>
                <w:szCs w:val="24"/>
              </w:rPr>
              <w:t xml:space="preserve"> </w:t>
            </w:r>
            <w:r w:rsidRPr="00E72BA0">
              <w:rPr>
                <w:sz w:val="24"/>
                <w:szCs w:val="24"/>
              </w:rPr>
              <w:t>accessibility</w:t>
            </w:r>
            <w:r w:rsidRPr="00E72BA0">
              <w:rPr>
                <w:spacing w:val="-3"/>
                <w:sz w:val="24"/>
                <w:szCs w:val="24"/>
              </w:rPr>
              <w:t xml:space="preserve"> </w:t>
            </w:r>
            <w:r w:rsidRPr="00E72BA0">
              <w:rPr>
                <w:sz w:val="24"/>
                <w:szCs w:val="24"/>
              </w:rPr>
              <w:t>and</w:t>
            </w:r>
            <w:r w:rsidRPr="00E72BA0">
              <w:rPr>
                <w:spacing w:val="-3"/>
                <w:sz w:val="24"/>
                <w:szCs w:val="24"/>
              </w:rPr>
              <w:t xml:space="preserve"> </w:t>
            </w:r>
            <w:r w:rsidRPr="00E72BA0">
              <w:rPr>
                <w:sz w:val="24"/>
                <w:szCs w:val="24"/>
              </w:rPr>
              <w:t>social justice</w:t>
            </w:r>
            <w:r w:rsidRPr="00E72BA0">
              <w:rPr>
                <w:spacing w:val="-10"/>
                <w:sz w:val="24"/>
                <w:szCs w:val="24"/>
              </w:rPr>
              <w:t xml:space="preserve"> </w:t>
            </w:r>
            <w:r w:rsidRPr="00E72BA0">
              <w:rPr>
                <w:sz w:val="24"/>
                <w:szCs w:val="24"/>
              </w:rPr>
              <w:t>into</w:t>
            </w:r>
            <w:r w:rsidRPr="00E72BA0">
              <w:rPr>
                <w:spacing w:val="-10"/>
                <w:sz w:val="24"/>
                <w:szCs w:val="24"/>
              </w:rPr>
              <w:t xml:space="preserve"> </w:t>
            </w:r>
            <w:r w:rsidRPr="00E72BA0">
              <w:rPr>
                <w:sz w:val="24"/>
                <w:szCs w:val="24"/>
              </w:rPr>
              <w:t>its</w:t>
            </w:r>
            <w:r w:rsidRPr="00E72BA0">
              <w:rPr>
                <w:spacing w:val="-10"/>
                <w:sz w:val="24"/>
                <w:szCs w:val="24"/>
              </w:rPr>
              <w:t xml:space="preserve"> </w:t>
            </w:r>
            <w:r w:rsidRPr="00E72BA0">
              <w:rPr>
                <w:sz w:val="24"/>
                <w:szCs w:val="24"/>
              </w:rPr>
              <w:t>policies,</w:t>
            </w:r>
            <w:r w:rsidRPr="00E72BA0">
              <w:rPr>
                <w:spacing w:val="-10"/>
                <w:sz w:val="24"/>
                <w:szCs w:val="24"/>
              </w:rPr>
              <w:t xml:space="preserve"> </w:t>
            </w:r>
            <w:r w:rsidRPr="00E72BA0">
              <w:rPr>
                <w:sz w:val="24"/>
                <w:szCs w:val="24"/>
              </w:rPr>
              <w:t>practices, procedures, and programs.</w:t>
            </w:r>
          </w:p>
        </w:tc>
        <w:tc>
          <w:tcPr>
            <w:tcW w:w="2592" w:type="dxa"/>
            <w:shd w:val="clear" w:color="auto" w:fill="auto"/>
            <w:tcMar>
              <w:top w:w="100" w:type="dxa"/>
              <w:left w:w="100" w:type="dxa"/>
              <w:bottom w:w="100" w:type="dxa"/>
              <w:right w:w="100" w:type="dxa"/>
            </w:tcMar>
            <w:vAlign w:val="center"/>
          </w:tcPr>
          <w:p w14:paraId="6B71CC9E" w14:textId="77777777" w:rsidR="000B2E4B" w:rsidRPr="00E72BA0" w:rsidRDefault="000B2E4B" w:rsidP="007C38A1">
            <w:pPr>
              <w:pStyle w:val="TableParagraph"/>
              <w:tabs>
                <w:tab w:val="left" w:pos="821"/>
              </w:tabs>
              <w:kinsoku w:val="0"/>
              <w:overflowPunct w:val="0"/>
              <w:adjustRightInd w:val="0"/>
              <w:spacing w:before="102"/>
              <w:ind w:right="270"/>
              <w:rPr>
                <w:rFonts w:ascii="Times New Roman" w:hAnsi="Times New Roman" w:cs="Times New Roman"/>
                <w:sz w:val="24"/>
                <w:szCs w:val="24"/>
              </w:rPr>
            </w:pPr>
            <w:r w:rsidRPr="00E72BA0">
              <w:rPr>
                <w:rFonts w:ascii="Times New Roman" w:hAnsi="Times New Roman" w:cs="Times New Roman"/>
                <w:sz w:val="24"/>
                <w:szCs w:val="24"/>
              </w:rPr>
              <w:t xml:space="preserve">Utilizing learnings from our work last year, MLS will continue its review of documents, </w:t>
            </w:r>
            <w:proofErr w:type="gramStart"/>
            <w:r w:rsidRPr="00E72BA0">
              <w:rPr>
                <w:rFonts w:ascii="Times New Roman" w:hAnsi="Times New Roman" w:cs="Times New Roman"/>
                <w:sz w:val="24"/>
                <w:szCs w:val="24"/>
              </w:rPr>
              <w:t>resources</w:t>
            </w:r>
            <w:proofErr w:type="gramEnd"/>
            <w:r w:rsidRPr="00E72BA0">
              <w:rPr>
                <w:rFonts w:ascii="Times New Roman" w:hAnsi="Times New Roman" w:cs="Times New Roman"/>
                <w:sz w:val="24"/>
                <w:szCs w:val="24"/>
              </w:rPr>
              <w:t xml:space="preserve"> and</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practices</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to</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ensure</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they</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align with core values.</w:t>
            </w:r>
          </w:p>
          <w:p w14:paraId="07C3C063" w14:textId="77777777" w:rsidR="000B2E4B" w:rsidRPr="00E72BA0" w:rsidRDefault="000B2E4B" w:rsidP="007C38A1">
            <w:pPr>
              <w:pStyle w:val="TableParagraph"/>
              <w:tabs>
                <w:tab w:val="left" w:pos="821"/>
              </w:tabs>
              <w:kinsoku w:val="0"/>
              <w:overflowPunct w:val="0"/>
              <w:adjustRightInd w:val="0"/>
              <w:spacing w:before="102"/>
              <w:ind w:right="270"/>
              <w:rPr>
                <w:rFonts w:ascii="Times New Roman" w:hAnsi="Times New Roman" w:cs="Times New Roman"/>
                <w:sz w:val="24"/>
                <w:szCs w:val="24"/>
              </w:rPr>
            </w:pPr>
          </w:p>
          <w:p w14:paraId="7BB85A85" w14:textId="77777777" w:rsidR="000B2E4B" w:rsidRPr="00E72BA0" w:rsidRDefault="000B2E4B" w:rsidP="007C38A1">
            <w:pPr>
              <w:spacing w:line="276" w:lineRule="auto"/>
              <w:rPr>
                <w:sz w:val="24"/>
                <w:szCs w:val="24"/>
              </w:rPr>
            </w:pPr>
            <w:r w:rsidRPr="00E72BA0">
              <w:rPr>
                <w:sz w:val="24"/>
                <w:szCs w:val="24"/>
              </w:rPr>
              <w:t>In</w:t>
            </w:r>
            <w:r w:rsidRPr="00E72BA0">
              <w:rPr>
                <w:spacing w:val="-9"/>
                <w:sz w:val="24"/>
                <w:szCs w:val="24"/>
              </w:rPr>
              <w:t xml:space="preserve"> </w:t>
            </w:r>
            <w:r w:rsidRPr="00E72BA0">
              <w:rPr>
                <w:sz w:val="24"/>
                <w:szCs w:val="24"/>
              </w:rPr>
              <w:t>partnership</w:t>
            </w:r>
            <w:r w:rsidRPr="00E72BA0">
              <w:rPr>
                <w:spacing w:val="-9"/>
                <w:sz w:val="24"/>
                <w:szCs w:val="24"/>
              </w:rPr>
              <w:t xml:space="preserve"> </w:t>
            </w:r>
            <w:r w:rsidRPr="00E72BA0">
              <w:rPr>
                <w:sz w:val="24"/>
                <w:szCs w:val="24"/>
              </w:rPr>
              <w:t>with</w:t>
            </w:r>
            <w:r w:rsidRPr="00E72BA0">
              <w:rPr>
                <w:spacing w:val="-9"/>
                <w:sz w:val="24"/>
                <w:szCs w:val="24"/>
              </w:rPr>
              <w:t xml:space="preserve"> </w:t>
            </w:r>
            <w:r w:rsidRPr="00E72BA0">
              <w:rPr>
                <w:sz w:val="24"/>
                <w:szCs w:val="24"/>
              </w:rPr>
              <w:t>trusted</w:t>
            </w:r>
            <w:r w:rsidRPr="00E72BA0">
              <w:rPr>
                <w:spacing w:val="-9"/>
                <w:sz w:val="24"/>
                <w:szCs w:val="24"/>
              </w:rPr>
              <w:t xml:space="preserve"> </w:t>
            </w:r>
            <w:r w:rsidRPr="00E72BA0">
              <w:rPr>
                <w:sz w:val="24"/>
                <w:szCs w:val="24"/>
              </w:rPr>
              <w:t>experts, MLS</w:t>
            </w:r>
            <w:r w:rsidRPr="00E72BA0">
              <w:rPr>
                <w:spacing w:val="-8"/>
                <w:sz w:val="24"/>
                <w:szCs w:val="24"/>
              </w:rPr>
              <w:t xml:space="preserve"> </w:t>
            </w:r>
            <w:r w:rsidRPr="00E72BA0">
              <w:rPr>
                <w:sz w:val="24"/>
                <w:szCs w:val="24"/>
              </w:rPr>
              <w:t>will</w:t>
            </w:r>
            <w:r w:rsidRPr="00E72BA0">
              <w:rPr>
                <w:spacing w:val="-8"/>
                <w:sz w:val="24"/>
                <w:szCs w:val="24"/>
              </w:rPr>
              <w:t xml:space="preserve"> </w:t>
            </w:r>
            <w:r w:rsidRPr="00E72BA0">
              <w:rPr>
                <w:sz w:val="24"/>
                <w:szCs w:val="24"/>
              </w:rPr>
              <w:t>begin</w:t>
            </w:r>
            <w:r w:rsidRPr="00E72BA0">
              <w:rPr>
                <w:spacing w:val="-8"/>
                <w:sz w:val="24"/>
                <w:szCs w:val="24"/>
              </w:rPr>
              <w:t xml:space="preserve"> </w:t>
            </w:r>
            <w:r w:rsidRPr="00E72BA0">
              <w:rPr>
                <w:sz w:val="24"/>
                <w:szCs w:val="24"/>
              </w:rPr>
              <w:t>an</w:t>
            </w:r>
            <w:r w:rsidRPr="00E72BA0">
              <w:rPr>
                <w:spacing w:val="-8"/>
                <w:sz w:val="24"/>
                <w:szCs w:val="24"/>
              </w:rPr>
              <w:t xml:space="preserve"> </w:t>
            </w:r>
            <w:r w:rsidRPr="00E72BA0">
              <w:rPr>
                <w:sz w:val="24"/>
                <w:szCs w:val="24"/>
              </w:rPr>
              <w:t>accessibility</w:t>
            </w:r>
            <w:r w:rsidRPr="00E72BA0">
              <w:rPr>
                <w:spacing w:val="-8"/>
                <w:sz w:val="24"/>
                <w:szCs w:val="24"/>
              </w:rPr>
              <w:t xml:space="preserve"> </w:t>
            </w:r>
            <w:r w:rsidRPr="00E72BA0">
              <w:rPr>
                <w:sz w:val="24"/>
                <w:szCs w:val="24"/>
              </w:rPr>
              <w:t>audit of MLS services.</w:t>
            </w:r>
          </w:p>
        </w:tc>
        <w:tc>
          <w:tcPr>
            <w:tcW w:w="2685" w:type="dxa"/>
            <w:shd w:val="clear" w:color="auto" w:fill="auto"/>
            <w:tcMar>
              <w:top w:w="100" w:type="dxa"/>
              <w:left w:w="100" w:type="dxa"/>
              <w:bottom w:w="100" w:type="dxa"/>
              <w:right w:w="100" w:type="dxa"/>
            </w:tcMar>
          </w:tcPr>
          <w:p w14:paraId="6A75A83C" w14:textId="77777777" w:rsidR="000B2E4B" w:rsidRPr="00E72BA0" w:rsidRDefault="000B2E4B" w:rsidP="007C38A1">
            <w:pPr>
              <w:rPr>
                <w:i/>
                <w:sz w:val="24"/>
                <w:szCs w:val="24"/>
              </w:rPr>
            </w:pPr>
            <w:r w:rsidRPr="00E72BA0">
              <w:rPr>
                <w:i/>
                <w:iCs/>
                <w:sz w:val="24"/>
                <w:szCs w:val="24"/>
              </w:rPr>
              <w:t>MLS will demonstrate both increased</w:t>
            </w:r>
            <w:r w:rsidRPr="00E72BA0">
              <w:rPr>
                <w:i/>
                <w:iCs/>
                <w:spacing w:val="-12"/>
                <w:sz w:val="24"/>
                <w:szCs w:val="24"/>
              </w:rPr>
              <w:t xml:space="preserve"> </w:t>
            </w:r>
            <w:r w:rsidRPr="00E72BA0">
              <w:rPr>
                <w:i/>
                <w:iCs/>
                <w:sz w:val="24"/>
                <w:szCs w:val="24"/>
              </w:rPr>
              <w:t>resource</w:t>
            </w:r>
            <w:r w:rsidRPr="00E72BA0">
              <w:rPr>
                <w:i/>
                <w:iCs/>
                <w:spacing w:val="-11"/>
                <w:sz w:val="24"/>
                <w:szCs w:val="24"/>
              </w:rPr>
              <w:t xml:space="preserve"> </w:t>
            </w:r>
            <w:r w:rsidRPr="00E72BA0">
              <w:rPr>
                <w:i/>
                <w:iCs/>
                <w:sz w:val="24"/>
                <w:szCs w:val="24"/>
              </w:rPr>
              <w:t>allocation as</w:t>
            </w:r>
            <w:r w:rsidRPr="00E72BA0">
              <w:rPr>
                <w:i/>
                <w:iCs/>
                <w:spacing w:val="-9"/>
                <w:sz w:val="24"/>
                <w:szCs w:val="24"/>
              </w:rPr>
              <w:t xml:space="preserve"> </w:t>
            </w:r>
            <w:r w:rsidRPr="00E72BA0">
              <w:rPr>
                <w:i/>
                <w:iCs/>
                <w:sz w:val="24"/>
                <w:szCs w:val="24"/>
              </w:rPr>
              <w:t>well</w:t>
            </w:r>
            <w:r w:rsidRPr="00E72BA0">
              <w:rPr>
                <w:i/>
                <w:iCs/>
                <w:spacing w:val="-9"/>
                <w:sz w:val="24"/>
                <w:szCs w:val="24"/>
              </w:rPr>
              <w:t xml:space="preserve"> </w:t>
            </w:r>
            <w:r w:rsidRPr="00E72BA0">
              <w:rPr>
                <w:i/>
                <w:iCs/>
                <w:sz w:val="24"/>
                <w:szCs w:val="24"/>
              </w:rPr>
              <w:t>as</w:t>
            </w:r>
            <w:r w:rsidRPr="00E72BA0">
              <w:rPr>
                <w:i/>
                <w:iCs/>
                <w:spacing w:val="-9"/>
                <w:sz w:val="24"/>
                <w:szCs w:val="24"/>
              </w:rPr>
              <w:t xml:space="preserve"> </w:t>
            </w:r>
            <w:r w:rsidRPr="00E72BA0">
              <w:rPr>
                <w:i/>
                <w:iCs/>
                <w:sz w:val="24"/>
                <w:szCs w:val="24"/>
              </w:rPr>
              <w:t>substantive,</w:t>
            </w:r>
            <w:r w:rsidRPr="00E72BA0">
              <w:rPr>
                <w:i/>
                <w:iCs/>
                <w:spacing w:val="-9"/>
                <w:sz w:val="24"/>
                <w:szCs w:val="24"/>
              </w:rPr>
              <w:t xml:space="preserve"> </w:t>
            </w:r>
            <w:r w:rsidRPr="00E72BA0">
              <w:rPr>
                <w:i/>
                <w:iCs/>
                <w:sz w:val="24"/>
                <w:szCs w:val="24"/>
              </w:rPr>
              <w:t>visible progress in representation throughout MLS services.</w:t>
            </w:r>
          </w:p>
        </w:tc>
        <w:tc>
          <w:tcPr>
            <w:tcW w:w="3168" w:type="dxa"/>
          </w:tcPr>
          <w:p w14:paraId="3EC3F2D1" w14:textId="77777777" w:rsidR="000B2E4B" w:rsidRPr="00E72BA0" w:rsidRDefault="000B2E4B" w:rsidP="007C38A1">
            <w:pPr>
              <w:pBdr>
                <w:top w:val="nil"/>
                <w:left w:val="nil"/>
                <w:bottom w:val="nil"/>
                <w:right w:val="nil"/>
                <w:between w:val="nil"/>
              </w:pBdr>
              <w:rPr>
                <w:sz w:val="24"/>
                <w:szCs w:val="24"/>
              </w:rPr>
            </w:pPr>
            <w:r w:rsidRPr="00E72BA0">
              <w:rPr>
                <w:sz w:val="24"/>
                <w:szCs w:val="24"/>
              </w:rPr>
              <w:t>We drafted an accessibility statement for events that we will begin using to inform members about</w:t>
            </w:r>
            <w:r w:rsidRPr="00E72BA0">
              <w:rPr>
                <w:spacing w:val="-3"/>
                <w:sz w:val="24"/>
                <w:szCs w:val="24"/>
              </w:rPr>
              <w:t xml:space="preserve"> </w:t>
            </w:r>
            <w:r w:rsidRPr="00E72BA0">
              <w:rPr>
                <w:sz w:val="24"/>
                <w:szCs w:val="24"/>
              </w:rPr>
              <w:t>the</w:t>
            </w:r>
            <w:r w:rsidRPr="00E72BA0">
              <w:rPr>
                <w:spacing w:val="-4"/>
                <w:sz w:val="24"/>
                <w:szCs w:val="24"/>
              </w:rPr>
              <w:t xml:space="preserve"> </w:t>
            </w:r>
            <w:r w:rsidRPr="00E72BA0">
              <w:rPr>
                <w:sz w:val="24"/>
                <w:szCs w:val="24"/>
              </w:rPr>
              <w:t>process</w:t>
            </w:r>
            <w:r w:rsidRPr="00E72BA0">
              <w:rPr>
                <w:spacing w:val="-3"/>
                <w:sz w:val="24"/>
                <w:szCs w:val="24"/>
              </w:rPr>
              <w:t xml:space="preserve"> </w:t>
            </w:r>
            <w:r w:rsidRPr="00E72BA0">
              <w:rPr>
                <w:sz w:val="24"/>
                <w:szCs w:val="24"/>
              </w:rPr>
              <w:t>for</w:t>
            </w:r>
            <w:r w:rsidRPr="00E72BA0">
              <w:rPr>
                <w:spacing w:val="-3"/>
                <w:sz w:val="24"/>
                <w:szCs w:val="24"/>
              </w:rPr>
              <w:t xml:space="preserve"> </w:t>
            </w:r>
            <w:r w:rsidRPr="00E72BA0">
              <w:rPr>
                <w:sz w:val="24"/>
                <w:szCs w:val="24"/>
              </w:rPr>
              <w:t>requesting</w:t>
            </w:r>
            <w:r w:rsidRPr="00E72BA0">
              <w:rPr>
                <w:spacing w:val="-3"/>
                <w:sz w:val="24"/>
                <w:szCs w:val="24"/>
              </w:rPr>
              <w:t xml:space="preserve"> </w:t>
            </w:r>
            <w:r w:rsidRPr="00E72BA0">
              <w:rPr>
                <w:sz w:val="24"/>
                <w:szCs w:val="24"/>
              </w:rPr>
              <w:t>an accommodation</w:t>
            </w:r>
            <w:r w:rsidRPr="00E72BA0">
              <w:rPr>
                <w:spacing w:val="-10"/>
                <w:sz w:val="24"/>
                <w:szCs w:val="24"/>
              </w:rPr>
              <w:t xml:space="preserve"> </w:t>
            </w:r>
            <w:r w:rsidRPr="00E72BA0">
              <w:rPr>
                <w:sz w:val="24"/>
                <w:szCs w:val="24"/>
              </w:rPr>
              <w:t>to</w:t>
            </w:r>
            <w:r w:rsidRPr="00E72BA0">
              <w:rPr>
                <w:spacing w:val="-10"/>
                <w:sz w:val="24"/>
                <w:szCs w:val="24"/>
              </w:rPr>
              <w:t xml:space="preserve"> </w:t>
            </w:r>
            <w:r w:rsidRPr="00E72BA0">
              <w:rPr>
                <w:sz w:val="24"/>
                <w:szCs w:val="24"/>
              </w:rPr>
              <w:t>attend</w:t>
            </w:r>
            <w:r w:rsidRPr="00E72BA0">
              <w:rPr>
                <w:spacing w:val="-10"/>
                <w:sz w:val="24"/>
                <w:szCs w:val="24"/>
              </w:rPr>
              <w:t xml:space="preserve"> </w:t>
            </w:r>
            <w:r w:rsidRPr="00E72BA0">
              <w:rPr>
                <w:sz w:val="24"/>
                <w:szCs w:val="24"/>
              </w:rPr>
              <w:t>an</w:t>
            </w:r>
            <w:r w:rsidRPr="00E72BA0">
              <w:rPr>
                <w:spacing w:val="-10"/>
                <w:sz w:val="24"/>
                <w:szCs w:val="24"/>
              </w:rPr>
              <w:t xml:space="preserve"> </w:t>
            </w:r>
            <w:r w:rsidRPr="00E72BA0">
              <w:rPr>
                <w:sz w:val="24"/>
                <w:szCs w:val="24"/>
              </w:rPr>
              <w:t>event.</w:t>
            </w:r>
          </w:p>
        </w:tc>
      </w:tr>
      <w:tr w:rsidR="000B2E4B" w:rsidRPr="00FE753F" w14:paraId="1E63C6E9" w14:textId="77777777" w:rsidTr="007C38A1">
        <w:trPr>
          <w:trHeight w:val="1152"/>
        </w:trPr>
        <w:tc>
          <w:tcPr>
            <w:tcW w:w="1872" w:type="dxa"/>
            <w:shd w:val="clear" w:color="auto" w:fill="auto"/>
            <w:tcMar>
              <w:top w:w="100" w:type="dxa"/>
              <w:left w:w="100" w:type="dxa"/>
              <w:bottom w:w="100" w:type="dxa"/>
              <w:right w:w="100" w:type="dxa"/>
            </w:tcMar>
          </w:tcPr>
          <w:p w14:paraId="09C15EDE" w14:textId="77777777" w:rsidR="000B2E4B" w:rsidRPr="00E72BA0" w:rsidRDefault="000B2E4B" w:rsidP="007C38A1">
            <w:pPr>
              <w:rPr>
                <w:b/>
                <w:sz w:val="24"/>
                <w:szCs w:val="24"/>
              </w:rPr>
            </w:pPr>
            <w:r w:rsidRPr="00E72BA0">
              <w:rPr>
                <w:sz w:val="24"/>
                <w:szCs w:val="24"/>
              </w:rPr>
              <w:t>Following the lead of trusted experts, MLS will build awareness in using the DEI tenets with member library staff to</w:t>
            </w:r>
            <w:r w:rsidRPr="00E72BA0">
              <w:rPr>
                <w:spacing w:val="-10"/>
                <w:sz w:val="24"/>
                <w:szCs w:val="24"/>
              </w:rPr>
              <w:t xml:space="preserve"> </w:t>
            </w:r>
            <w:r w:rsidRPr="00E72BA0">
              <w:rPr>
                <w:sz w:val="24"/>
                <w:szCs w:val="24"/>
              </w:rPr>
              <w:t>identify</w:t>
            </w:r>
            <w:r w:rsidRPr="00E72BA0">
              <w:rPr>
                <w:spacing w:val="-10"/>
                <w:sz w:val="24"/>
                <w:szCs w:val="24"/>
              </w:rPr>
              <w:t xml:space="preserve"> </w:t>
            </w:r>
            <w:r w:rsidRPr="00E72BA0">
              <w:rPr>
                <w:sz w:val="24"/>
                <w:szCs w:val="24"/>
              </w:rPr>
              <w:t>and</w:t>
            </w:r>
            <w:r w:rsidRPr="00E72BA0">
              <w:rPr>
                <w:spacing w:val="-10"/>
                <w:sz w:val="24"/>
                <w:szCs w:val="24"/>
              </w:rPr>
              <w:t xml:space="preserve"> </w:t>
            </w:r>
            <w:r w:rsidRPr="00E72BA0">
              <w:rPr>
                <w:sz w:val="24"/>
                <w:szCs w:val="24"/>
              </w:rPr>
              <w:t>eliminate</w:t>
            </w:r>
            <w:r w:rsidRPr="00E72BA0">
              <w:rPr>
                <w:spacing w:val="-10"/>
                <w:sz w:val="24"/>
                <w:szCs w:val="24"/>
              </w:rPr>
              <w:t xml:space="preserve"> </w:t>
            </w:r>
            <w:r w:rsidRPr="00E72BA0">
              <w:rPr>
                <w:sz w:val="24"/>
                <w:szCs w:val="24"/>
              </w:rPr>
              <w:t xml:space="preserve">barriers to </w:t>
            </w:r>
            <w:r w:rsidRPr="00E72BA0">
              <w:rPr>
                <w:sz w:val="24"/>
                <w:szCs w:val="24"/>
              </w:rPr>
              <w:lastRenderedPageBreak/>
              <w:t>inclusive library services.</w:t>
            </w:r>
          </w:p>
        </w:tc>
        <w:tc>
          <w:tcPr>
            <w:tcW w:w="2592" w:type="dxa"/>
            <w:shd w:val="clear" w:color="auto" w:fill="auto"/>
            <w:tcMar>
              <w:top w:w="100" w:type="dxa"/>
              <w:left w:w="100" w:type="dxa"/>
              <w:bottom w:w="100" w:type="dxa"/>
              <w:right w:w="100" w:type="dxa"/>
            </w:tcMar>
          </w:tcPr>
          <w:p w14:paraId="5A6125C4" w14:textId="77777777" w:rsidR="000B2E4B" w:rsidRPr="00E72BA0" w:rsidRDefault="000B2E4B" w:rsidP="007C38A1">
            <w:pPr>
              <w:rPr>
                <w:sz w:val="24"/>
                <w:szCs w:val="24"/>
              </w:rPr>
            </w:pPr>
            <w:r w:rsidRPr="00E72BA0">
              <w:rPr>
                <w:sz w:val="24"/>
                <w:szCs w:val="24"/>
              </w:rPr>
              <w:lastRenderedPageBreak/>
              <w:t>Utilizing established services, MLS will showcase member libraries</w:t>
            </w:r>
            <w:r w:rsidRPr="00E72BA0">
              <w:rPr>
                <w:spacing w:val="40"/>
                <w:sz w:val="24"/>
                <w:szCs w:val="24"/>
              </w:rPr>
              <w:t xml:space="preserve"> </w:t>
            </w:r>
            <w:r w:rsidRPr="00E72BA0">
              <w:rPr>
                <w:sz w:val="24"/>
                <w:szCs w:val="24"/>
              </w:rPr>
              <w:t>that</w:t>
            </w:r>
            <w:r w:rsidRPr="00E72BA0">
              <w:rPr>
                <w:spacing w:val="-6"/>
                <w:sz w:val="24"/>
                <w:szCs w:val="24"/>
              </w:rPr>
              <w:t xml:space="preserve"> </w:t>
            </w:r>
            <w:r w:rsidRPr="00E72BA0">
              <w:rPr>
                <w:sz w:val="24"/>
                <w:szCs w:val="24"/>
              </w:rPr>
              <w:t>are</w:t>
            </w:r>
            <w:r w:rsidRPr="00E72BA0">
              <w:rPr>
                <w:spacing w:val="-6"/>
                <w:sz w:val="24"/>
                <w:szCs w:val="24"/>
              </w:rPr>
              <w:t xml:space="preserve"> </w:t>
            </w:r>
            <w:r w:rsidRPr="00E72BA0">
              <w:rPr>
                <w:sz w:val="24"/>
                <w:szCs w:val="24"/>
              </w:rPr>
              <w:t>using</w:t>
            </w:r>
            <w:r w:rsidRPr="00E72BA0">
              <w:rPr>
                <w:spacing w:val="-6"/>
                <w:sz w:val="24"/>
                <w:szCs w:val="24"/>
              </w:rPr>
              <w:t xml:space="preserve"> </w:t>
            </w:r>
            <w:r w:rsidRPr="00E72BA0">
              <w:rPr>
                <w:sz w:val="24"/>
                <w:szCs w:val="24"/>
              </w:rPr>
              <w:t>the</w:t>
            </w:r>
            <w:r w:rsidRPr="00E72BA0">
              <w:rPr>
                <w:spacing w:val="-6"/>
                <w:sz w:val="24"/>
                <w:szCs w:val="24"/>
              </w:rPr>
              <w:t xml:space="preserve"> </w:t>
            </w:r>
            <w:r w:rsidRPr="00E72BA0">
              <w:rPr>
                <w:sz w:val="24"/>
                <w:szCs w:val="24"/>
              </w:rPr>
              <w:t>core</w:t>
            </w:r>
            <w:r w:rsidRPr="00E72BA0">
              <w:rPr>
                <w:spacing w:val="-6"/>
                <w:sz w:val="24"/>
                <w:szCs w:val="24"/>
              </w:rPr>
              <w:t xml:space="preserve"> </w:t>
            </w:r>
            <w:r w:rsidRPr="00E72BA0">
              <w:rPr>
                <w:sz w:val="24"/>
                <w:szCs w:val="24"/>
              </w:rPr>
              <w:t>values</w:t>
            </w:r>
            <w:r w:rsidRPr="00E72BA0">
              <w:rPr>
                <w:spacing w:val="-6"/>
                <w:sz w:val="24"/>
                <w:szCs w:val="24"/>
              </w:rPr>
              <w:t xml:space="preserve"> </w:t>
            </w:r>
            <w:r w:rsidRPr="00E72BA0">
              <w:rPr>
                <w:sz w:val="24"/>
                <w:szCs w:val="24"/>
              </w:rPr>
              <w:t>of</w:t>
            </w:r>
            <w:r w:rsidRPr="00E72BA0">
              <w:rPr>
                <w:spacing w:val="-6"/>
                <w:sz w:val="24"/>
                <w:szCs w:val="24"/>
              </w:rPr>
              <w:t xml:space="preserve"> </w:t>
            </w:r>
            <w:r w:rsidRPr="00E72BA0">
              <w:rPr>
                <w:sz w:val="24"/>
                <w:szCs w:val="24"/>
              </w:rPr>
              <w:t>DEI within their communities.</w:t>
            </w:r>
          </w:p>
        </w:tc>
        <w:tc>
          <w:tcPr>
            <w:tcW w:w="2685" w:type="dxa"/>
            <w:shd w:val="clear" w:color="auto" w:fill="auto"/>
            <w:tcMar>
              <w:top w:w="100" w:type="dxa"/>
              <w:left w:w="100" w:type="dxa"/>
              <w:bottom w:w="100" w:type="dxa"/>
              <w:right w:w="100" w:type="dxa"/>
            </w:tcMar>
          </w:tcPr>
          <w:p w14:paraId="5BF2B61B" w14:textId="77777777" w:rsidR="000B2E4B" w:rsidRPr="00E72BA0" w:rsidRDefault="000B2E4B" w:rsidP="007C38A1">
            <w:pPr>
              <w:pBdr>
                <w:top w:val="nil"/>
                <w:left w:val="nil"/>
                <w:bottom w:val="nil"/>
                <w:right w:val="nil"/>
                <w:between w:val="nil"/>
              </w:pBdr>
              <w:rPr>
                <w:sz w:val="24"/>
                <w:szCs w:val="24"/>
              </w:rPr>
            </w:pPr>
            <w:r w:rsidRPr="00E72BA0">
              <w:rPr>
                <w:i/>
                <w:iCs/>
                <w:sz w:val="24"/>
                <w:szCs w:val="24"/>
              </w:rPr>
              <w:t>MLS will report to member libraries on an annual basis the DEI learning opportunities hosted</w:t>
            </w:r>
            <w:r w:rsidRPr="00E72BA0">
              <w:rPr>
                <w:i/>
                <w:iCs/>
                <w:spacing w:val="-10"/>
                <w:sz w:val="24"/>
                <w:szCs w:val="24"/>
              </w:rPr>
              <w:t xml:space="preserve"> </w:t>
            </w:r>
            <w:r w:rsidRPr="00E72BA0">
              <w:rPr>
                <w:i/>
                <w:iCs/>
                <w:sz w:val="24"/>
                <w:szCs w:val="24"/>
              </w:rPr>
              <w:t>and</w:t>
            </w:r>
            <w:r w:rsidRPr="00E72BA0">
              <w:rPr>
                <w:i/>
                <w:iCs/>
                <w:spacing w:val="-10"/>
                <w:sz w:val="24"/>
                <w:szCs w:val="24"/>
              </w:rPr>
              <w:t xml:space="preserve"> </w:t>
            </w:r>
            <w:r w:rsidRPr="00E72BA0">
              <w:rPr>
                <w:i/>
                <w:iCs/>
                <w:sz w:val="24"/>
                <w:szCs w:val="24"/>
              </w:rPr>
              <w:t>the</w:t>
            </w:r>
            <w:r w:rsidRPr="00E72BA0">
              <w:rPr>
                <w:i/>
                <w:iCs/>
                <w:spacing w:val="-10"/>
                <w:sz w:val="24"/>
                <w:szCs w:val="24"/>
              </w:rPr>
              <w:t xml:space="preserve"> </w:t>
            </w:r>
            <w:r w:rsidRPr="00E72BA0">
              <w:rPr>
                <w:i/>
                <w:iCs/>
                <w:sz w:val="24"/>
                <w:szCs w:val="24"/>
              </w:rPr>
              <w:t>reflection</w:t>
            </w:r>
            <w:r w:rsidRPr="00E72BA0">
              <w:rPr>
                <w:i/>
                <w:iCs/>
                <w:spacing w:val="-10"/>
                <w:sz w:val="24"/>
                <w:szCs w:val="24"/>
              </w:rPr>
              <w:t xml:space="preserve"> </w:t>
            </w:r>
            <w:r w:rsidRPr="00E72BA0">
              <w:rPr>
                <w:i/>
                <w:iCs/>
                <w:sz w:val="24"/>
                <w:szCs w:val="24"/>
              </w:rPr>
              <w:t xml:space="preserve">from </w:t>
            </w:r>
            <w:r w:rsidRPr="00E72BA0">
              <w:rPr>
                <w:i/>
                <w:iCs/>
                <w:spacing w:val="-2"/>
                <w:sz w:val="24"/>
                <w:szCs w:val="24"/>
              </w:rPr>
              <w:t>participants.</w:t>
            </w:r>
          </w:p>
        </w:tc>
        <w:tc>
          <w:tcPr>
            <w:tcW w:w="3168" w:type="dxa"/>
          </w:tcPr>
          <w:p w14:paraId="094104DA" w14:textId="77777777" w:rsidR="000B2E4B" w:rsidRPr="00FE753F" w:rsidRDefault="000B2E4B" w:rsidP="007C38A1">
            <w:pPr>
              <w:pBdr>
                <w:top w:val="nil"/>
                <w:left w:val="nil"/>
                <w:bottom w:val="nil"/>
                <w:right w:val="nil"/>
                <w:between w:val="nil"/>
              </w:pBdr>
              <w:rPr>
                <w:sz w:val="24"/>
                <w:szCs w:val="24"/>
              </w:rPr>
            </w:pPr>
            <w:bookmarkStart w:id="3" w:name="_heading=h.3znysh7" w:colFirst="0" w:colLast="0"/>
            <w:bookmarkEnd w:id="3"/>
          </w:p>
        </w:tc>
      </w:tr>
    </w:tbl>
    <w:p w14:paraId="74D29675" w14:textId="77777777" w:rsidR="000B2E4B" w:rsidRPr="00FE753F" w:rsidRDefault="000B2E4B" w:rsidP="000B2E4B">
      <w:pPr>
        <w:rPr>
          <w:sz w:val="24"/>
          <w:szCs w:val="24"/>
        </w:rPr>
      </w:pPr>
    </w:p>
    <w:p w14:paraId="4DE30116" w14:textId="77777777" w:rsidR="000B2E4B" w:rsidRPr="00FE753F" w:rsidRDefault="000B2E4B" w:rsidP="000B2E4B">
      <w:pPr>
        <w:rPr>
          <w:sz w:val="24"/>
          <w:szCs w:val="24"/>
        </w:rPr>
      </w:pPr>
      <w:r w:rsidRPr="00E72BA0">
        <w:rPr>
          <w:b/>
          <w:bCs/>
          <w:sz w:val="24"/>
          <w:szCs w:val="24"/>
        </w:rPr>
        <w:t>Save the date:</w:t>
      </w:r>
      <w:r>
        <w:rPr>
          <w:sz w:val="24"/>
          <w:szCs w:val="24"/>
        </w:rPr>
        <w:t xml:space="preserve"> MLS Annual Meeting is scheduled for Monday, November 7, </w:t>
      </w:r>
      <w:proofErr w:type="gramStart"/>
      <w:r>
        <w:rPr>
          <w:sz w:val="24"/>
          <w:szCs w:val="24"/>
        </w:rPr>
        <w:t>2022</w:t>
      </w:r>
      <w:proofErr w:type="gramEnd"/>
      <w:r>
        <w:rPr>
          <w:sz w:val="24"/>
          <w:szCs w:val="24"/>
        </w:rPr>
        <w:t xml:space="preserve"> at Devens Common Center.  </w:t>
      </w:r>
    </w:p>
    <w:p w14:paraId="18AD8921" w14:textId="77777777" w:rsidR="000B2E4B" w:rsidRDefault="000B2E4B" w:rsidP="000B2E4B">
      <w:pPr>
        <w:jc w:val="both"/>
        <w:rPr>
          <w:b/>
          <w:sz w:val="24"/>
          <w:szCs w:val="24"/>
        </w:rPr>
      </w:pPr>
    </w:p>
    <w:p w14:paraId="54726C30" w14:textId="77777777" w:rsidR="000B2E4B" w:rsidRDefault="000B2E4B" w:rsidP="000B2E4B">
      <w:pPr>
        <w:rPr>
          <w:sz w:val="24"/>
          <w:szCs w:val="24"/>
        </w:rPr>
      </w:pPr>
    </w:p>
    <w:p w14:paraId="44AD45EE" w14:textId="77777777" w:rsidR="000B2E4B" w:rsidRPr="00B61093" w:rsidRDefault="000B2E4B" w:rsidP="000B2E4B">
      <w:pPr>
        <w:jc w:val="both"/>
        <w:rPr>
          <w:b/>
          <w:sz w:val="24"/>
          <w:szCs w:val="24"/>
        </w:rPr>
      </w:pPr>
      <w:r w:rsidRPr="00B61093">
        <w:rPr>
          <w:b/>
          <w:sz w:val="24"/>
          <w:szCs w:val="24"/>
        </w:rPr>
        <w:t>PUBLIC COMMENT</w:t>
      </w:r>
    </w:p>
    <w:p w14:paraId="466082CB" w14:textId="77777777" w:rsidR="000B2E4B" w:rsidRPr="00B61093" w:rsidRDefault="000B2E4B" w:rsidP="000B2E4B">
      <w:pPr>
        <w:jc w:val="both"/>
        <w:rPr>
          <w:sz w:val="24"/>
          <w:szCs w:val="24"/>
        </w:rPr>
      </w:pPr>
      <w:r w:rsidRPr="00B61093">
        <w:rPr>
          <w:sz w:val="24"/>
          <w:szCs w:val="24"/>
        </w:rPr>
        <w:t xml:space="preserve">There was no public comment. </w:t>
      </w:r>
    </w:p>
    <w:p w14:paraId="7F867C96" w14:textId="77777777" w:rsidR="000B2E4B" w:rsidRPr="00B61093" w:rsidRDefault="000B2E4B" w:rsidP="000B2E4B">
      <w:pPr>
        <w:jc w:val="both"/>
        <w:rPr>
          <w:sz w:val="24"/>
          <w:szCs w:val="24"/>
        </w:rPr>
      </w:pPr>
    </w:p>
    <w:p w14:paraId="65667456" w14:textId="77777777" w:rsidR="000B2E4B" w:rsidRPr="00B61093" w:rsidRDefault="000B2E4B" w:rsidP="000B2E4B">
      <w:pPr>
        <w:jc w:val="both"/>
        <w:rPr>
          <w:b/>
          <w:sz w:val="24"/>
          <w:szCs w:val="24"/>
        </w:rPr>
      </w:pPr>
    </w:p>
    <w:p w14:paraId="2689EC2C" w14:textId="77777777" w:rsidR="000B2E4B" w:rsidRPr="00B61093" w:rsidRDefault="000B2E4B" w:rsidP="000B2E4B">
      <w:pPr>
        <w:jc w:val="both"/>
        <w:rPr>
          <w:b/>
          <w:sz w:val="24"/>
          <w:szCs w:val="24"/>
        </w:rPr>
      </w:pPr>
      <w:r w:rsidRPr="00B61093">
        <w:rPr>
          <w:b/>
          <w:sz w:val="24"/>
          <w:szCs w:val="24"/>
        </w:rPr>
        <w:t>OLD BUSINESS</w:t>
      </w:r>
    </w:p>
    <w:p w14:paraId="1436212A" w14:textId="77777777" w:rsidR="000B2E4B" w:rsidRPr="00B61093" w:rsidRDefault="000B2E4B" w:rsidP="000B2E4B">
      <w:pPr>
        <w:jc w:val="both"/>
        <w:rPr>
          <w:sz w:val="24"/>
          <w:szCs w:val="24"/>
        </w:rPr>
      </w:pPr>
    </w:p>
    <w:p w14:paraId="7BA2FF2D" w14:textId="77777777" w:rsidR="000B2E4B" w:rsidRPr="00B61093" w:rsidRDefault="000B2E4B" w:rsidP="000B2E4B">
      <w:pPr>
        <w:jc w:val="both"/>
        <w:rPr>
          <w:sz w:val="24"/>
          <w:szCs w:val="24"/>
        </w:rPr>
      </w:pPr>
      <w:r w:rsidRPr="00B61093">
        <w:rPr>
          <w:sz w:val="24"/>
          <w:szCs w:val="24"/>
        </w:rPr>
        <w:t>There was no old business.</w:t>
      </w:r>
    </w:p>
    <w:p w14:paraId="37246705" w14:textId="77777777" w:rsidR="000B2E4B" w:rsidRPr="00B61093" w:rsidRDefault="000B2E4B" w:rsidP="000B2E4B">
      <w:pPr>
        <w:widowControl/>
        <w:autoSpaceDE/>
        <w:autoSpaceDN/>
        <w:adjustRightInd/>
        <w:rPr>
          <w:sz w:val="24"/>
          <w:szCs w:val="24"/>
        </w:rPr>
      </w:pPr>
    </w:p>
    <w:p w14:paraId="0A910675" w14:textId="77777777" w:rsidR="000B2E4B" w:rsidRDefault="000B2E4B" w:rsidP="000B2E4B">
      <w:pPr>
        <w:pStyle w:val="NoSpacing"/>
        <w:rPr>
          <w:rFonts w:ascii="Times New Roman" w:hAnsi="Times New Roman"/>
          <w:b/>
          <w:caps/>
          <w:sz w:val="24"/>
          <w:szCs w:val="24"/>
        </w:rPr>
      </w:pPr>
    </w:p>
    <w:p w14:paraId="78B16F99" w14:textId="77777777" w:rsidR="000B2E4B" w:rsidRPr="00B61093" w:rsidRDefault="000B2E4B" w:rsidP="000B2E4B">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September 1</w:t>
      </w:r>
      <w:r w:rsidRPr="00B61093">
        <w:rPr>
          <w:rFonts w:ascii="Times New Roman" w:hAnsi="Times New Roman"/>
          <w:b/>
          <w:caps/>
          <w:sz w:val="24"/>
          <w:szCs w:val="24"/>
        </w:rPr>
        <w:t>, 2022, Regular Monthly Board Meeting:</w:t>
      </w:r>
    </w:p>
    <w:p w14:paraId="4A132A28" w14:textId="77777777" w:rsidR="000B2E4B" w:rsidRPr="00B61093" w:rsidRDefault="000B2E4B" w:rsidP="000B2E4B">
      <w:pPr>
        <w:pStyle w:val="NoSpacing"/>
        <w:rPr>
          <w:rFonts w:ascii="Times New Roman" w:hAnsi="Times New Roman"/>
          <w:sz w:val="24"/>
          <w:szCs w:val="24"/>
        </w:rPr>
      </w:pPr>
    </w:p>
    <w:p w14:paraId="5C4517D2" w14:textId="77777777" w:rsidR="000B2E4B" w:rsidRPr="00D166BC" w:rsidRDefault="000B2E4B" w:rsidP="000B2E4B">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Agenda for the </w:t>
      </w:r>
      <w:r>
        <w:rPr>
          <w:rFonts w:ascii="Times New Roman" w:hAnsi="Times New Roman"/>
          <w:sz w:val="24"/>
          <w:szCs w:val="24"/>
        </w:rPr>
        <w:t>September 1</w:t>
      </w:r>
      <w:r w:rsidRPr="00D166BC">
        <w:rPr>
          <w:rFonts w:ascii="Times New Roman" w:hAnsi="Times New Roman"/>
          <w:sz w:val="24"/>
          <w:szCs w:val="24"/>
        </w:rPr>
        <w:t xml:space="preserve">, 2022, Regular Monthly Board Meeting </w:t>
      </w:r>
    </w:p>
    <w:p w14:paraId="61AFC494" w14:textId="77777777" w:rsidR="000B2E4B" w:rsidRPr="00D166BC" w:rsidRDefault="000B2E4B" w:rsidP="000B2E4B">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Draft Minutes from the </w:t>
      </w:r>
      <w:r>
        <w:rPr>
          <w:rFonts w:ascii="Times New Roman" w:hAnsi="Times New Roman"/>
          <w:sz w:val="24"/>
          <w:szCs w:val="24"/>
        </w:rPr>
        <w:t>August 4</w:t>
      </w:r>
      <w:r w:rsidRPr="00D166BC">
        <w:rPr>
          <w:rFonts w:ascii="Times New Roman" w:hAnsi="Times New Roman"/>
          <w:sz w:val="24"/>
          <w:szCs w:val="24"/>
        </w:rPr>
        <w:t xml:space="preserve">, </w:t>
      </w:r>
      <w:proofErr w:type="gramStart"/>
      <w:r w:rsidRPr="00D166BC">
        <w:rPr>
          <w:rFonts w:ascii="Times New Roman" w:hAnsi="Times New Roman"/>
          <w:sz w:val="24"/>
          <w:szCs w:val="24"/>
        </w:rPr>
        <w:t>2022</w:t>
      </w:r>
      <w:proofErr w:type="gramEnd"/>
      <w:r w:rsidRPr="00D166BC">
        <w:rPr>
          <w:rFonts w:ascii="Times New Roman" w:hAnsi="Times New Roman"/>
          <w:sz w:val="24"/>
          <w:szCs w:val="24"/>
        </w:rPr>
        <w:t xml:space="preserve"> Regular Monthly Board Meeting</w:t>
      </w:r>
    </w:p>
    <w:p w14:paraId="2F15542F" w14:textId="77777777" w:rsidR="000B2E4B" w:rsidRDefault="000B2E4B" w:rsidP="000B2E4B">
      <w:pPr>
        <w:pStyle w:val="ListParagraph"/>
        <w:widowControl/>
        <w:numPr>
          <w:ilvl w:val="0"/>
          <w:numId w:val="1"/>
        </w:numPr>
        <w:autoSpaceDE/>
        <w:autoSpaceDN/>
        <w:adjustRightInd/>
        <w:spacing w:line="276" w:lineRule="auto"/>
        <w:contextualSpacing/>
        <w:rPr>
          <w:sz w:val="24"/>
          <w:szCs w:val="24"/>
        </w:rPr>
      </w:pPr>
      <w:r w:rsidRPr="00D166BC">
        <w:rPr>
          <w:sz w:val="24"/>
          <w:szCs w:val="24"/>
        </w:rPr>
        <w:t>Agenda #</w:t>
      </w:r>
      <w:r>
        <w:rPr>
          <w:sz w:val="24"/>
          <w:szCs w:val="24"/>
        </w:rPr>
        <w:t>7 Legislative Agenda Motion</w:t>
      </w:r>
    </w:p>
    <w:p w14:paraId="604B508F" w14:textId="77777777" w:rsidR="000B2E4B" w:rsidRDefault="000B2E4B" w:rsidP="000B2E4B">
      <w:pPr>
        <w:pStyle w:val="ListParagraph"/>
        <w:widowControl/>
        <w:numPr>
          <w:ilvl w:val="0"/>
          <w:numId w:val="1"/>
        </w:numPr>
        <w:autoSpaceDE/>
        <w:autoSpaceDN/>
        <w:adjustRightInd/>
        <w:spacing w:line="276" w:lineRule="auto"/>
        <w:contextualSpacing/>
        <w:rPr>
          <w:sz w:val="24"/>
          <w:szCs w:val="24"/>
        </w:rPr>
      </w:pPr>
      <w:r>
        <w:rPr>
          <w:sz w:val="24"/>
          <w:szCs w:val="24"/>
        </w:rPr>
        <w:t>Agenda #8- Summary of proposed changes to the Construction Program</w:t>
      </w:r>
    </w:p>
    <w:p w14:paraId="445E74B6" w14:textId="77777777" w:rsidR="000B2E4B" w:rsidRPr="00511783" w:rsidRDefault="000B2E4B" w:rsidP="000B2E4B">
      <w:pPr>
        <w:pStyle w:val="ListParagraph"/>
        <w:widowControl/>
        <w:numPr>
          <w:ilvl w:val="0"/>
          <w:numId w:val="1"/>
        </w:numPr>
        <w:autoSpaceDE/>
        <w:autoSpaceDN/>
        <w:adjustRightInd/>
        <w:spacing w:line="276" w:lineRule="auto"/>
        <w:contextualSpacing/>
        <w:rPr>
          <w:sz w:val="24"/>
          <w:szCs w:val="24"/>
        </w:rPr>
      </w:pPr>
      <w:r>
        <w:rPr>
          <w:sz w:val="24"/>
          <w:szCs w:val="24"/>
        </w:rPr>
        <w:t xml:space="preserve">Agenda #9- Discussion/ review of the FY2025 State Aid to Public Libraries Policies (Tabled until October 6, </w:t>
      </w:r>
      <w:proofErr w:type="gramStart"/>
      <w:r>
        <w:rPr>
          <w:sz w:val="24"/>
          <w:szCs w:val="24"/>
        </w:rPr>
        <w:t>2022</w:t>
      </w:r>
      <w:proofErr w:type="gramEnd"/>
      <w:r>
        <w:rPr>
          <w:sz w:val="24"/>
          <w:szCs w:val="24"/>
        </w:rPr>
        <w:t xml:space="preserve"> Meeting)</w:t>
      </w:r>
    </w:p>
    <w:p w14:paraId="76B04022" w14:textId="77777777" w:rsidR="000B2E4B" w:rsidRPr="0059369F" w:rsidRDefault="000B2E4B" w:rsidP="000B2E4B">
      <w:pPr>
        <w:widowControl/>
        <w:autoSpaceDE/>
        <w:autoSpaceDN/>
        <w:adjustRightInd/>
        <w:spacing w:line="276" w:lineRule="auto"/>
        <w:ind w:left="360"/>
        <w:contextualSpacing/>
        <w:rPr>
          <w:sz w:val="24"/>
          <w:szCs w:val="24"/>
        </w:rPr>
      </w:pPr>
    </w:p>
    <w:p w14:paraId="62994645" w14:textId="77777777" w:rsidR="000B2E4B" w:rsidRPr="00B61093" w:rsidRDefault="000B2E4B" w:rsidP="000B2E4B">
      <w:pPr>
        <w:widowControl/>
        <w:autoSpaceDE/>
        <w:autoSpaceDN/>
        <w:adjustRightInd/>
        <w:outlineLvl w:val="0"/>
        <w:rPr>
          <w:b/>
          <w:sz w:val="24"/>
          <w:szCs w:val="24"/>
        </w:rPr>
      </w:pPr>
      <w:r w:rsidRPr="00B61093">
        <w:rPr>
          <w:b/>
          <w:sz w:val="24"/>
          <w:szCs w:val="24"/>
        </w:rPr>
        <w:t>ADJOURNMENT</w:t>
      </w:r>
    </w:p>
    <w:p w14:paraId="2D29B0E4" w14:textId="77777777" w:rsidR="000B2E4B" w:rsidRPr="00B61093" w:rsidRDefault="000B2E4B" w:rsidP="000B2E4B">
      <w:pPr>
        <w:rPr>
          <w:sz w:val="24"/>
          <w:szCs w:val="24"/>
        </w:rPr>
      </w:pPr>
    </w:p>
    <w:p w14:paraId="3373DCEA" w14:textId="77777777" w:rsidR="000B2E4B" w:rsidRPr="00B61093" w:rsidRDefault="000B2E4B" w:rsidP="000B2E4B">
      <w:pPr>
        <w:rPr>
          <w:b/>
          <w:bCs/>
          <w:sz w:val="24"/>
          <w:szCs w:val="24"/>
        </w:rPr>
      </w:pPr>
      <w:r w:rsidRPr="00B61093">
        <w:rPr>
          <w:sz w:val="24"/>
          <w:szCs w:val="24"/>
        </w:rPr>
        <w:t xml:space="preserve">The meeting adjourned at </w:t>
      </w:r>
      <w:r>
        <w:rPr>
          <w:sz w:val="24"/>
          <w:szCs w:val="24"/>
        </w:rPr>
        <w:t>12:55 P</w:t>
      </w:r>
      <w:r w:rsidRPr="00B61093">
        <w:rPr>
          <w:sz w:val="24"/>
          <w:szCs w:val="24"/>
        </w:rPr>
        <w:t>.M.</w:t>
      </w:r>
    </w:p>
    <w:p w14:paraId="7EEEDEC9" w14:textId="77777777" w:rsidR="000B2E4B" w:rsidRPr="00B61093" w:rsidRDefault="000B2E4B" w:rsidP="000B2E4B">
      <w:pPr>
        <w:widowControl/>
        <w:autoSpaceDE/>
        <w:autoSpaceDN/>
        <w:adjustRightInd/>
        <w:outlineLvl w:val="0"/>
        <w:rPr>
          <w:b/>
          <w:sz w:val="24"/>
          <w:szCs w:val="24"/>
        </w:rPr>
      </w:pPr>
    </w:p>
    <w:p w14:paraId="2CE5C6CC" w14:textId="53082F39" w:rsidR="000B2E4B" w:rsidRPr="00B61093" w:rsidRDefault="000B2E4B" w:rsidP="000B2E4B">
      <w:pPr>
        <w:jc w:val="both"/>
        <w:rPr>
          <w:sz w:val="24"/>
          <w:szCs w:val="24"/>
        </w:rPr>
      </w:pPr>
      <w:r>
        <w:rPr>
          <w:noProof/>
        </w:rPr>
        <w:drawing>
          <wp:inline distT="0" distB="0" distL="0" distR="0" wp14:anchorId="7C086E1A" wp14:editId="6A74D7D3">
            <wp:extent cx="1946910" cy="1097280"/>
            <wp:effectExtent l="0" t="0" r="0" b="762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06084AAB" w14:textId="77777777" w:rsidR="000B2E4B" w:rsidRPr="00B61093" w:rsidRDefault="000B2E4B" w:rsidP="000B2E4B">
      <w:pPr>
        <w:jc w:val="both"/>
        <w:outlineLvl w:val="0"/>
        <w:rPr>
          <w:sz w:val="24"/>
          <w:szCs w:val="24"/>
        </w:rPr>
      </w:pPr>
      <w:r>
        <w:rPr>
          <w:sz w:val="24"/>
          <w:szCs w:val="24"/>
        </w:rPr>
        <w:t>Stacy DeBole</w:t>
      </w:r>
    </w:p>
    <w:p w14:paraId="37E15AF7" w14:textId="2401A636" w:rsidR="000B2E4B" w:rsidRDefault="000B2E4B" w:rsidP="000B2E4B">
      <w:r w:rsidRPr="00B61093">
        <w:rPr>
          <w:sz w:val="24"/>
          <w:szCs w:val="24"/>
        </w:rPr>
        <w:t>Secret</w:t>
      </w:r>
      <w:r>
        <w:rPr>
          <w:sz w:val="24"/>
          <w:szCs w:val="24"/>
        </w:rPr>
        <w:t>ary</w:t>
      </w:r>
    </w:p>
    <w:sectPr w:rsidR="000B2E4B" w:rsidSect="000B2E4B">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F585" w14:textId="77777777" w:rsidR="000B2E4B" w:rsidRDefault="000B2E4B" w:rsidP="000B2E4B">
      <w:r>
        <w:separator/>
      </w:r>
    </w:p>
  </w:endnote>
  <w:endnote w:type="continuationSeparator" w:id="0">
    <w:p w14:paraId="3D044301" w14:textId="77777777" w:rsidR="000B2E4B" w:rsidRDefault="000B2E4B" w:rsidP="000B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3055"/>
      <w:docPartObj>
        <w:docPartGallery w:val="Page Numbers (Bottom of Page)"/>
        <w:docPartUnique/>
      </w:docPartObj>
    </w:sdtPr>
    <w:sdtEndPr>
      <w:rPr>
        <w:noProof/>
      </w:rPr>
    </w:sdtEndPr>
    <w:sdtContent>
      <w:p w14:paraId="6536320C" w14:textId="2102B692" w:rsidR="000B2E4B" w:rsidRDefault="000B2E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D3F70" w14:textId="77777777" w:rsidR="000B2E4B" w:rsidRDefault="000B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F881" w14:textId="77777777" w:rsidR="000B2E4B" w:rsidRDefault="000B2E4B" w:rsidP="000B2E4B">
      <w:r>
        <w:separator/>
      </w:r>
    </w:p>
  </w:footnote>
  <w:footnote w:type="continuationSeparator" w:id="0">
    <w:p w14:paraId="0C0E5990" w14:textId="77777777" w:rsidR="000B2E4B" w:rsidRDefault="000B2E4B" w:rsidP="000B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8DF4" w14:textId="3828066F" w:rsidR="000B2E4B" w:rsidRDefault="000B2E4B" w:rsidP="000B2E4B">
    <w:pPr>
      <w:pStyle w:val="Header"/>
      <w:jc w:val="right"/>
    </w:pPr>
    <w:r>
      <w:t>BLC Minutes</w:t>
    </w:r>
  </w:p>
  <w:p w14:paraId="728B9255" w14:textId="130F080A" w:rsidR="000B2E4B" w:rsidRDefault="000B2E4B" w:rsidP="000B2E4B">
    <w:pPr>
      <w:pStyle w:val="Header"/>
      <w:jc w:val="right"/>
    </w:pPr>
    <w:r>
      <w:t>9/1/2022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18453AA0"/>
    <w:multiLevelType w:val="hybridMultilevel"/>
    <w:tmpl w:val="60C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5413F"/>
    <w:multiLevelType w:val="hybridMultilevel"/>
    <w:tmpl w:val="CCB0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42652"/>
    <w:multiLevelType w:val="multilevel"/>
    <w:tmpl w:val="B276F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362EA"/>
    <w:multiLevelType w:val="hybridMultilevel"/>
    <w:tmpl w:val="625C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B0E10"/>
    <w:multiLevelType w:val="hybridMultilevel"/>
    <w:tmpl w:val="26EA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00A1F"/>
    <w:multiLevelType w:val="hybridMultilevel"/>
    <w:tmpl w:val="0016BE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8778B"/>
    <w:multiLevelType w:val="hybridMultilevel"/>
    <w:tmpl w:val="3988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25D1C"/>
    <w:multiLevelType w:val="hybridMultilevel"/>
    <w:tmpl w:val="8494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5168"/>
    <w:multiLevelType w:val="hybridMultilevel"/>
    <w:tmpl w:val="6B0A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91548"/>
    <w:multiLevelType w:val="multilevel"/>
    <w:tmpl w:val="C25CB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9F7E4D"/>
    <w:multiLevelType w:val="hybridMultilevel"/>
    <w:tmpl w:val="4364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40B85"/>
    <w:multiLevelType w:val="hybridMultilevel"/>
    <w:tmpl w:val="40C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21DFE"/>
    <w:multiLevelType w:val="hybridMultilevel"/>
    <w:tmpl w:val="13B8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03C32"/>
    <w:multiLevelType w:val="hybridMultilevel"/>
    <w:tmpl w:val="57F8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C3609"/>
    <w:multiLevelType w:val="hybridMultilevel"/>
    <w:tmpl w:val="763E9984"/>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639286">
    <w:abstractNumId w:val="17"/>
  </w:num>
  <w:num w:numId="2" w16cid:durableId="1657411963">
    <w:abstractNumId w:val="2"/>
  </w:num>
  <w:num w:numId="3" w16cid:durableId="1085298620">
    <w:abstractNumId w:val="14"/>
  </w:num>
  <w:num w:numId="4" w16cid:durableId="125591604">
    <w:abstractNumId w:val="1"/>
  </w:num>
  <w:num w:numId="5" w16cid:durableId="91559706">
    <w:abstractNumId w:val="0"/>
  </w:num>
  <w:num w:numId="6" w16cid:durableId="2097898643">
    <w:abstractNumId w:val="6"/>
  </w:num>
  <w:num w:numId="7" w16cid:durableId="729110098">
    <w:abstractNumId w:val="4"/>
  </w:num>
  <w:num w:numId="8" w16cid:durableId="1030565129">
    <w:abstractNumId w:val="7"/>
  </w:num>
  <w:num w:numId="9" w16cid:durableId="1533033604">
    <w:abstractNumId w:val="13"/>
  </w:num>
  <w:num w:numId="10" w16cid:durableId="1329484183">
    <w:abstractNumId w:val="10"/>
  </w:num>
  <w:num w:numId="11" w16cid:durableId="1109929820">
    <w:abstractNumId w:val="11"/>
  </w:num>
  <w:num w:numId="12" w16cid:durableId="197593585">
    <w:abstractNumId w:val="3"/>
  </w:num>
  <w:num w:numId="13" w16cid:durableId="157695938">
    <w:abstractNumId w:val="15"/>
  </w:num>
  <w:num w:numId="14" w16cid:durableId="655571175">
    <w:abstractNumId w:val="9"/>
  </w:num>
  <w:num w:numId="15" w16cid:durableId="1089346136">
    <w:abstractNumId w:val="16"/>
  </w:num>
  <w:num w:numId="16" w16cid:durableId="1606184579">
    <w:abstractNumId w:val="5"/>
  </w:num>
  <w:num w:numId="17" w16cid:durableId="2017806111">
    <w:abstractNumId w:val="12"/>
  </w:num>
  <w:num w:numId="18" w16cid:durableId="1156339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4B"/>
    <w:rsid w:val="000B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138C"/>
  <w15:chartTrackingRefBased/>
  <w15:docId w15:val="{BBFF5AC9-2119-4BEB-A95B-B618AE8B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2E4B"/>
    <w:pPr>
      <w:jc w:val="center"/>
      <w:outlineLvl w:val="0"/>
    </w:pPr>
    <w:rPr>
      <w:rFonts w:ascii="Garamond" w:hAnsi="Garamond" w:cs="Garamond"/>
      <w:sz w:val="24"/>
      <w:szCs w:val="24"/>
    </w:rPr>
  </w:style>
  <w:style w:type="paragraph" w:styleId="Heading2">
    <w:name w:val="heading 2"/>
    <w:basedOn w:val="Normal"/>
    <w:next w:val="Normal"/>
    <w:link w:val="Heading2Char"/>
    <w:qFormat/>
    <w:rsid w:val="000B2E4B"/>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0B2E4B"/>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E4B"/>
    <w:rPr>
      <w:rFonts w:ascii="Garamond" w:eastAsia="Times New Roman" w:hAnsi="Garamond" w:cs="Garamond"/>
      <w:sz w:val="24"/>
      <w:szCs w:val="24"/>
    </w:rPr>
  </w:style>
  <w:style w:type="character" w:customStyle="1" w:styleId="Heading2Char">
    <w:name w:val="Heading 2 Char"/>
    <w:basedOn w:val="DefaultParagraphFont"/>
    <w:link w:val="Heading2"/>
    <w:rsid w:val="000B2E4B"/>
    <w:rPr>
      <w:rFonts w:ascii="Arial" w:eastAsia="Times New Roman" w:hAnsi="Arial" w:cs="Arial"/>
      <w:b/>
      <w:bCs/>
      <w:i/>
      <w:iCs/>
      <w:sz w:val="28"/>
      <w:szCs w:val="28"/>
    </w:rPr>
  </w:style>
  <w:style w:type="character" w:customStyle="1" w:styleId="Heading3Char">
    <w:name w:val="Heading 3 Char"/>
    <w:basedOn w:val="DefaultParagraphFont"/>
    <w:link w:val="Heading3"/>
    <w:rsid w:val="000B2E4B"/>
    <w:rPr>
      <w:rFonts w:ascii="Times New Roman" w:eastAsia="Times New Roman" w:hAnsi="Times New Roman" w:cs="Times New Roman"/>
      <w:b/>
      <w:bCs/>
      <w:sz w:val="27"/>
      <w:szCs w:val="27"/>
    </w:rPr>
  </w:style>
  <w:style w:type="paragraph" w:customStyle="1" w:styleId="level11">
    <w:name w:val="_level1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0B2E4B"/>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0B2E4B"/>
  </w:style>
  <w:style w:type="character" w:styleId="LineNumber">
    <w:name w:val="line number"/>
    <w:basedOn w:val="DefaultParagraphFont"/>
    <w:rsid w:val="000B2E4B"/>
  </w:style>
  <w:style w:type="paragraph" w:customStyle="1" w:styleId="Level110">
    <w:name w:val="Level 11"/>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0B2E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0B2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0B2E4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0B2E4B"/>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0B2E4B"/>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0B2E4B"/>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0B2E4B"/>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0B2E4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0B2E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0B2E4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0B2E4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0B2E4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0B2E4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0B2E4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0B2E4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0B2E4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0B2E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0B2E4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0B2E4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0B2E4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0B2E4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0B2E4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0B2E4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0B2E4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0B2E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0B2E4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0B2E4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0B2E4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0B2E4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0B2E4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0B2E4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0B2E4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0B2E4B"/>
  </w:style>
  <w:style w:type="paragraph" w:customStyle="1" w:styleId="level90">
    <w:name w:val="_level9"/>
    <w:rsid w:val="000B2E4B"/>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0B2E4B"/>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0B2E4B"/>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0B2E4B"/>
    <w:rPr>
      <w:sz w:val="24"/>
      <w:szCs w:val="24"/>
      <w:u w:val="single"/>
    </w:rPr>
  </w:style>
  <w:style w:type="character" w:customStyle="1" w:styleId="BodyTextIndentChar">
    <w:name w:val="Body Text Indent Char"/>
    <w:basedOn w:val="DefaultParagraphFont"/>
    <w:link w:val="BodyTextIndent"/>
    <w:rsid w:val="000B2E4B"/>
    <w:rPr>
      <w:rFonts w:ascii="Times New Roman" w:eastAsia="Times New Roman" w:hAnsi="Times New Roman" w:cs="Times New Roman"/>
      <w:sz w:val="24"/>
      <w:szCs w:val="24"/>
      <w:u w:val="single"/>
    </w:rPr>
  </w:style>
  <w:style w:type="paragraph" w:customStyle="1" w:styleId="WP9Heading2">
    <w:name w:val="WP9_Heading2"/>
    <w:rsid w:val="000B2E4B"/>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0B2E4B"/>
    <w:rPr>
      <w:color w:val="0000FF"/>
      <w:u w:val="single"/>
    </w:rPr>
  </w:style>
  <w:style w:type="paragraph" w:customStyle="1" w:styleId="FootnoteTex">
    <w:name w:val="Footnote Tex"/>
    <w:rsid w:val="000B2E4B"/>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0B2E4B"/>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0B2E4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0B2E4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0B2E4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0B2E4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0B2E4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0B2E4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0B2E4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0B2E4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0B2E4B"/>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0B2E4B"/>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0B2E4B"/>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0B2E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0B2E4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0B2E4B"/>
    <w:pPr>
      <w:spacing w:after="120"/>
      <w:jc w:val="both"/>
    </w:pPr>
    <w:rPr>
      <w:sz w:val="24"/>
      <w:szCs w:val="24"/>
    </w:rPr>
  </w:style>
  <w:style w:type="character" w:customStyle="1" w:styleId="BodyTextChar">
    <w:name w:val="Body Text Char"/>
    <w:basedOn w:val="DefaultParagraphFont"/>
    <w:link w:val="BodyText"/>
    <w:rsid w:val="000B2E4B"/>
    <w:rPr>
      <w:rFonts w:ascii="Times New Roman" w:eastAsia="Times New Roman" w:hAnsi="Times New Roman" w:cs="Times New Roman"/>
      <w:sz w:val="24"/>
      <w:szCs w:val="24"/>
    </w:rPr>
  </w:style>
  <w:style w:type="paragraph" w:customStyle="1" w:styleId="DefinitionT">
    <w:name w:val="Definition T"/>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0B2E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0B2E4B"/>
    <w:rPr>
      <w:i/>
      <w:iCs/>
    </w:rPr>
  </w:style>
  <w:style w:type="paragraph" w:customStyle="1" w:styleId="H1">
    <w:name w:val="H1"/>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0B2E4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0B2E4B"/>
    <w:rPr>
      <w:i/>
      <w:iCs/>
    </w:rPr>
  </w:style>
  <w:style w:type="character" w:customStyle="1" w:styleId="CODE">
    <w:name w:val="CODE"/>
    <w:rsid w:val="000B2E4B"/>
    <w:rPr>
      <w:rFonts w:ascii="Courier New" w:hAnsi="Courier New" w:cs="Courier New"/>
      <w:sz w:val="20"/>
      <w:szCs w:val="20"/>
    </w:rPr>
  </w:style>
  <w:style w:type="character" w:customStyle="1" w:styleId="WP9Emphasis">
    <w:name w:val="WP9_Emphasis"/>
    <w:rsid w:val="000B2E4B"/>
    <w:rPr>
      <w:i/>
      <w:iCs/>
    </w:rPr>
  </w:style>
  <w:style w:type="character" w:customStyle="1" w:styleId="FollowedHyp1">
    <w:name w:val="FollowedHyp1"/>
    <w:rsid w:val="000B2E4B"/>
    <w:rPr>
      <w:color w:val="auto"/>
      <w:u w:val="single"/>
    </w:rPr>
  </w:style>
  <w:style w:type="character" w:customStyle="1" w:styleId="Keyboard">
    <w:name w:val="Keyboard"/>
    <w:rsid w:val="000B2E4B"/>
    <w:rPr>
      <w:rFonts w:ascii="Courier New" w:hAnsi="Courier New" w:cs="Courier New"/>
      <w:b/>
      <w:bCs/>
      <w:sz w:val="20"/>
      <w:szCs w:val="20"/>
    </w:rPr>
  </w:style>
  <w:style w:type="paragraph" w:customStyle="1" w:styleId="Preformatted">
    <w:name w:val="Preformatted"/>
    <w:rsid w:val="000B2E4B"/>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0B2E4B"/>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0B2E4B"/>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0B2E4B"/>
    <w:rPr>
      <w:rFonts w:ascii="Courier New" w:hAnsi="Courier New" w:cs="Courier New"/>
    </w:rPr>
  </w:style>
  <w:style w:type="character" w:customStyle="1" w:styleId="WP9Strong">
    <w:name w:val="WP9_Strong"/>
    <w:rsid w:val="000B2E4B"/>
    <w:rPr>
      <w:b/>
      <w:bCs/>
    </w:rPr>
  </w:style>
  <w:style w:type="character" w:customStyle="1" w:styleId="Typewriter">
    <w:name w:val="Typewriter"/>
    <w:rsid w:val="000B2E4B"/>
    <w:rPr>
      <w:rFonts w:ascii="Courier New" w:hAnsi="Courier New" w:cs="Courier New"/>
      <w:sz w:val="20"/>
      <w:szCs w:val="20"/>
    </w:rPr>
  </w:style>
  <w:style w:type="character" w:customStyle="1" w:styleId="Variable">
    <w:name w:val="Variable"/>
    <w:rsid w:val="000B2E4B"/>
    <w:rPr>
      <w:i/>
      <w:iCs/>
    </w:rPr>
  </w:style>
  <w:style w:type="character" w:customStyle="1" w:styleId="HTMLMarkup">
    <w:name w:val="HTML Markup"/>
    <w:rsid w:val="000B2E4B"/>
    <w:rPr>
      <w:vanish/>
      <w:color w:val="FF0000"/>
    </w:rPr>
  </w:style>
  <w:style w:type="character" w:customStyle="1" w:styleId="Comment">
    <w:name w:val="Comment"/>
    <w:rsid w:val="000B2E4B"/>
  </w:style>
  <w:style w:type="character" w:customStyle="1" w:styleId="FootnoteRef">
    <w:name w:val="Footnote Ref"/>
    <w:rsid w:val="000B2E4B"/>
    <w:rPr>
      <w:vertAlign w:val="superscript"/>
    </w:rPr>
  </w:style>
  <w:style w:type="character" w:customStyle="1" w:styleId="pagenumber1">
    <w:name w:val="page number1"/>
    <w:rsid w:val="000B2E4B"/>
  </w:style>
  <w:style w:type="paragraph" w:styleId="PlainText">
    <w:name w:val="Plain Text"/>
    <w:basedOn w:val="Normal"/>
    <w:link w:val="PlainTextChar"/>
    <w:uiPriority w:val="99"/>
    <w:rsid w:val="000B2E4B"/>
    <w:rPr>
      <w:rFonts w:ascii="Courier New" w:hAnsi="Courier New" w:cs="Courier New"/>
    </w:rPr>
  </w:style>
  <w:style w:type="character" w:customStyle="1" w:styleId="PlainTextChar">
    <w:name w:val="Plain Text Char"/>
    <w:basedOn w:val="DefaultParagraphFont"/>
    <w:link w:val="PlainText"/>
    <w:uiPriority w:val="99"/>
    <w:rsid w:val="000B2E4B"/>
    <w:rPr>
      <w:rFonts w:ascii="Courier New" w:eastAsia="Times New Roman" w:hAnsi="Courier New" w:cs="Courier New"/>
      <w:sz w:val="20"/>
      <w:szCs w:val="20"/>
    </w:rPr>
  </w:style>
  <w:style w:type="paragraph" w:customStyle="1" w:styleId="footer1">
    <w:name w:val="footer1"/>
    <w:rsid w:val="000B2E4B"/>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0B2E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0B2E4B"/>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0B2E4B"/>
    <w:rPr>
      <w:rFonts w:ascii="Times New Roman" w:eastAsia="Times New Roman" w:hAnsi="Times New Roman" w:cs="Times New Roman"/>
      <w:sz w:val="24"/>
      <w:szCs w:val="24"/>
    </w:rPr>
  </w:style>
  <w:style w:type="character" w:styleId="PageNumber">
    <w:name w:val="page number"/>
    <w:basedOn w:val="DefaultParagraphFont"/>
    <w:rsid w:val="000B2E4B"/>
  </w:style>
  <w:style w:type="paragraph" w:styleId="Header">
    <w:name w:val="header"/>
    <w:basedOn w:val="Normal"/>
    <w:link w:val="HeaderChar"/>
    <w:rsid w:val="000B2E4B"/>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0B2E4B"/>
    <w:rPr>
      <w:rFonts w:ascii="Times New Roman" w:eastAsia="Times New Roman" w:hAnsi="Times New Roman" w:cs="Times New Roman"/>
      <w:sz w:val="24"/>
      <w:szCs w:val="24"/>
    </w:rPr>
  </w:style>
  <w:style w:type="character" w:styleId="Strong">
    <w:name w:val="Strong"/>
    <w:uiPriority w:val="22"/>
    <w:qFormat/>
    <w:rsid w:val="000B2E4B"/>
    <w:rPr>
      <w:b/>
      <w:bCs/>
    </w:rPr>
  </w:style>
  <w:style w:type="paragraph" w:customStyle="1" w:styleId="left">
    <w:name w:val="left"/>
    <w:rsid w:val="000B2E4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0B2E4B"/>
    <w:rPr>
      <w:u w:val="single"/>
    </w:rPr>
  </w:style>
  <w:style w:type="character" w:customStyle="1" w:styleId="fund">
    <w:name w:val="fund"/>
    <w:rsid w:val="000B2E4B"/>
  </w:style>
  <w:style w:type="paragraph" w:customStyle="1" w:styleId="BodyTextIn">
    <w:name w:val="Body Text In"/>
    <w:rsid w:val="000B2E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0B2E4B"/>
    <w:rPr>
      <w:i/>
      <w:iCs/>
    </w:rPr>
  </w:style>
  <w:style w:type="character" w:customStyle="1" w:styleId="bodyfont1">
    <w:name w:val="bodyfont1"/>
    <w:rsid w:val="000B2E4B"/>
  </w:style>
  <w:style w:type="paragraph" w:styleId="TOC1">
    <w:name w:val="toc 1"/>
    <w:basedOn w:val="Normal"/>
    <w:next w:val="Normal"/>
    <w:autoRedefine/>
    <w:semiHidden/>
    <w:rsid w:val="000B2E4B"/>
    <w:pPr>
      <w:spacing w:before="120" w:after="120"/>
      <w:jc w:val="both"/>
    </w:pPr>
    <w:rPr>
      <w:sz w:val="24"/>
      <w:szCs w:val="24"/>
    </w:rPr>
  </w:style>
  <w:style w:type="paragraph" w:customStyle="1" w:styleId="bodyfont">
    <w:name w:val="bodyfont"/>
    <w:rsid w:val="000B2E4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0B2E4B"/>
    <w:rPr>
      <w:rFonts w:ascii="Arial" w:hAnsi="Arial" w:cs="Arial"/>
      <w:sz w:val="20"/>
      <w:szCs w:val="20"/>
    </w:rPr>
  </w:style>
  <w:style w:type="paragraph" w:customStyle="1" w:styleId="nbf">
    <w:name w:val="nbf"/>
    <w:rsid w:val="000B2E4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0B2E4B"/>
    <w:rPr>
      <w:color w:val="auto"/>
      <w:u w:val="single"/>
    </w:rPr>
  </w:style>
  <w:style w:type="character" w:customStyle="1" w:styleId="14Char">
    <w:name w:val="_14 Char"/>
    <w:rsid w:val="000B2E4B"/>
  </w:style>
  <w:style w:type="table" w:styleId="TableGrid">
    <w:name w:val="Table Grid"/>
    <w:basedOn w:val="TableNormal"/>
    <w:uiPriority w:val="39"/>
    <w:rsid w:val="000B2E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2E4B"/>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0B2E4B"/>
    <w:pPr>
      <w:ind w:left="720"/>
    </w:pPr>
  </w:style>
  <w:style w:type="paragraph" w:styleId="BalloonText">
    <w:name w:val="Balloon Text"/>
    <w:basedOn w:val="Normal"/>
    <w:link w:val="BalloonTextChar"/>
    <w:rsid w:val="000B2E4B"/>
    <w:rPr>
      <w:rFonts w:ascii="Tahoma" w:hAnsi="Tahoma" w:cs="Tahoma"/>
      <w:sz w:val="16"/>
      <w:szCs w:val="16"/>
    </w:rPr>
  </w:style>
  <w:style w:type="character" w:customStyle="1" w:styleId="BalloonTextChar">
    <w:name w:val="Balloon Text Char"/>
    <w:basedOn w:val="DefaultParagraphFont"/>
    <w:link w:val="BalloonText"/>
    <w:rsid w:val="000B2E4B"/>
    <w:rPr>
      <w:rFonts w:ascii="Tahoma" w:eastAsia="Times New Roman" w:hAnsi="Tahoma" w:cs="Tahoma"/>
      <w:sz w:val="16"/>
      <w:szCs w:val="16"/>
    </w:rPr>
  </w:style>
  <w:style w:type="paragraph" w:styleId="NoSpacing">
    <w:name w:val="No Spacing"/>
    <w:link w:val="NoSpacingChar"/>
    <w:uiPriority w:val="1"/>
    <w:qFormat/>
    <w:rsid w:val="000B2E4B"/>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0B2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2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0B2E4B"/>
    <w:rPr>
      <w:rFonts w:ascii="Consolas" w:eastAsia="MS Mincho" w:hAnsi="Consolas" w:cs="Consolas"/>
      <w:sz w:val="24"/>
      <w:szCs w:val="24"/>
      <w:lang w:eastAsia="ja-JP"/>
    </w:rPr>
  </w:style>
  <w:style w:type="paragraph" w:customStyle="1" w:styleId="Standard">
    <w:name w:val="Standard"/>
    <w:rsid w:val="000B2E4B"/>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0B2E4B"/>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0B2E4B"/>
    <w:rPr>
      <w:rFonts w:ascii="Calibri" w:eastAsia="Calibri" w:hAnsi="Calibri" w:cs="Times New Roman"/>
    </w:rPr>
  </w:style>
  <w:style w:type="paragraph" w:customStyle="1" w:styleId="TableParagraph">
    <w:name w:val="Table Paragraph"/>
    <w:basedOn w:val="Normal"/>
    <w:uiPriority w:val="1"/>
    <w:qFormat/>
    <w:rsid w:val="000B2E4B"/>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0B2E4B"/>
    <w:rPr>
      <w:color w:val="954F72" w:themeColor="followedHyperlink"/>
      <w:u w:val="single"/>
    </w:rPr>
  </w:style>
  <w:style w:type="numbering" w:customStyle="1" w:styleId="WW8Num1">
    <w:name w:val="WW8Num1"/>
    <w:basedOn w:val="NoList"/>
    <w:rsid w:val="000B2E4B"/>
    <w:pPr>
      <w:numPr>
        <w:numId w:val="2"/>
      </w:numPr>
    </w:pPr>
  </w:style>
  <w:style w:type="paragraph" w:styleId="ListBullet">
    <w:name w:val="List Bullet"/>
    <w:basedOn w:val="Normal"/>
    <w:rsid w:val="000B2E4B"/>
    <w:pPr>
      <w:numPr>
        <w:numId w:val="5"/>
      </w:numPr>
      <w:contextualSpacing/>
    </w:pPr>
  </w:style>
  <w:style w:type="character" w:styleId="UnresolvedMention">
    <w:name w:val="Unresolved Mention"/>
    <w:basedOn w:val="DefaultParagraphFont"/>
    <w:uiPriority w:val="99"/>
    <w:semiHidden/>
    <w:unhideWhenUsed/>
    <w:rsid w:val="000B2E4B"/>
    <w:rPr>
      <w:color w:val="605E5C"/>
      <w:shd w:val="clear" w:color="auto" w:fill="E1DFDD"/>
    </w:rPr>
  </w:style>
  <w:style w:type="character" w:customStyle="1" w:styleId="sr-only">
    <w:name w:val="sr-only"/>
    <w:basedOn w:val="DefaultParagraphFont"/>
    <w:rsid w:val="000B2E4B"/>
  </w:style>
  <w:style w:type="paragraph" w:styleId="Title">
    <w:name w:val="Title"/>
    <w:basedOn w:val="Normal"/>
    <w:link w:val="TitleChar"/>
    <w:uiPriority w:val="10"/>
    <w:qFormat/>
    <w:rsid w:val="000B2E4B"/>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0B2E4B"/>
    <w:rPr>
      <w:rFonts w:ascii="Arial" w:eastAsia="Arial" w:hAnsi="Arial" w:cs="Arial"/>
      <w:b/>
      <w:bCs/>
      <w:sz w:val="24"/>
      <w:szCs w:val="24"/>
    </w:rPr>
  </w:style>
  <w:style w:type="paragraph" w:customStyle="1" w:styleId="Default">
    <w:name w:val="Default"/>
    <w:rsid w:val="000B2E4B"/>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0B2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events/2022-national-book-festival" TargetMode="External"/><Relationship Id="rId13" Type="http://schemas.openxmlformats.org/officeDocument/2006/relationships/hyperlink" Target="https://massbudget.org/budget-browser/subcategory/?id=Librari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assbudget.org/budget-brows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budget.org/"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package" Target="embeddings/Microsoft_Excel_Worksheet.xlsx"/><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7739</Words>
  <Characters>44113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FY2023_September_1_Board_Minutes</dc:title>
  <dc:subject/>
  <dc:creator>Masse, Rachel (BLC)</dc:creator>
  <cp:keywords/>
  <dc:description/>
  <cp:lastModifiedBy>Masse, Rachel (BLC)</cp:lastModifiedBy>
  <cp:revision>2</cp:revision>
  <dcterms:created xsi:type="dcterms:W3CDTF">2022-12-01T15:47:00Z</dcterms:created>
  <dcterms:modified xsi:type="dcterms:W3CDTF">2022-12-01T15:50:00Z</dcterms:modified>
</cp:coreProperties>
</file>