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33" w:rsidRPr="00A2664B" w:rsidRDefault="00B80633" w:rsidP="00B80633">
      <w:pPr>
        <w:jc w:val="both"/>
        <w:outlineLvl w:val="0"/>
        <w:rPr>
          <w:sz w:val="24"/>
          <w:szCs w:val="24"/>
        </w:rPr>
      </w:pPr>
      <w:r w:rsidRPr="00A2664B">
        <w:rPr>
          <w:sz w:val="24"/>
          <w:szCs w:val="24"/>
        </w:rPr>
        <w:t>MINUTES OF THE BOARD OF LIBRARY COMMISSIONERS</w:t>
      </w:r>
    </w:p>
    <w:p w:rsidR="00B80633" w:rsidRPr="00A2664B" w:rsidRDefault="00B80633" w:rsidP="00B80633">
      <w:pPr>
        <w:jc w:val="both"/>
        <w:rPr>
          <w:sz w:val="24"/>
          <w:szCs w:val="24"/>
        </w:rPr>
      </w:pPr>
    </w:p>
    <w:p w:rsidR="00B80633" w:rsidRPr="00A2664B" w:rsidRDefault="00B80633" w:rsidP="00B80633">
      <w:pPr>
        <w:jc w:val="both"/>
        <w:rPr>
          <w:sz w:val="24"/>
          <w:szCs w:val="24"/>
        </w:rPr>
      </w:pPr>
    </w:p>
    <w:p w:rsidR="00B80633" w:rsidRPr="00A2664B" w:rsidRDefault="00BD4EBD" w:rsidP="00B8063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Date</w:t>
      </w:r>
      <w:r>
        <w:rPr>
          <w:sz w:val="24"/>
          <w:szCs w:val="24"/>
        </w:rPr>
        <w:tab/>
      </w:r>
      <w:r>
        <w:rPr>
          <w:sz w:val="24"/>
          <w:szCs w:val="24"/>
        </w:rPr>
        <w:tab/>
        <w:t>:</w:t>
      </w:r>
      <w:r>
        <w:rPr>
          <w:sz w:val="24"/>
          <w:szCs w:val="24"/>
        </w:rPr>
        <w:tab/>
        <w:t xml:space="preserve"> July 11, 2019</w:t>
      </w:r>
      <w:bookmarkStart w:id="0" w:name="_GoBack"/>
      <w:bookmarkEnd w:id="0"/>
    </w:p>
    <w:p w:rsidR="00B80633" w:rsidRPr="00A2664B" w:rsidRDefault="00B80633" w:rsidP="00B8063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B80633" w:rsidRPr="00A2664B" w:rsidRDefault="00B80633" w:rsidP="00B806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Time</w:t>
      </w:r>
      <w:r w:rsidRPr="00A2664B">
        <w:rPr>
          <w:sz w:val="24"/>
          <w:szCs w:val="24"/>
        </w:rPr>
        <w:tab/>
      </w:r>
      <w:r w:rsidRPr="00A2664B">
        <w:rPr>
          <w:sz w:val="24"/>
          <w:szCs w:val="24"/>
        </w:rPr>
        <w:tab/>
        <w:t>:</w:t>
      </w:r>
      <w:r w:rsidRPr="00A2664B">
        <w:rPr>
          <w:sz w:val="24"/>
          <w:szCs w:val="24"/>
        </w:rPr>
        <w:tab/>
        <w:t xml:space="preserve"> 10:00 A.M.</w:t>
      </w:r>
    </w:p>
    <w:p w:rsidR="00B80633" w:rsidRPr="00A2664B" w:rsidRDefault="00B80633" w:rsidP="00B806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80633" w:rsidRPr="00A2664B" w:rsidRDefault="00B80633" w:rsidP="00B806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Place</w:t>
      </w:r>
      <w:r w:rsidRPr="00A2664B">
        <w:rPr>
          <w:sz w:val="24"/>
          <w:szCs w:val="24"/>
        </w:rPr>
        <w:tab/>
      </w:r>
      <w:r w:rsidRPr="00A2664B">
        <w:rPr>
          <w:sz w:val="24"/>
          <w:szCs w:val="24"/>
        </w:rPr>
        <w:tab/>
        <w:t>:</w:t>
      </w:r>
      <w:r w:rsidRPr="00A2664B">
        <w:rPr>
          <w:sz w:val="24"/>
          <w:szCs w:val="24"/>
        </w:rPr>
        <w:tab/>
        <w:t xml:space="preserve">Massachusetts Board of Library Commissioners Office </w:t>
      </w:r>
    </w:p>
    <w:p w:rsidR="00B80633" w:rsidRPr="00A2664B" w:rsidRDefault="00B80633" w:rsidP="00B806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ab/>
      </w:r>
      <w:r w:rsidRPr="00A2664B">
        <w:rPr>
          <w:sz w:val="24"/>
          <w:szCs w:val="24"/>
        </w:rPr>
        <w:tab/>
      </w:r>
      <w:r w:rsidRPr="00A2664B">
        <w:rPr>
          <w:sz w:val="24"/>
          <w:szCs w:val="24"/>
        </w:rPr>
        <w:tab/>
        <w:t xml:space="preserve">Boston, Massachusetts </w:t>
      </w:r>
    </w:p>
    <w:p w:rsidR="00B80633" w:rsidRPr="00A2664B" w:rsidRDefault="00B80633" w:rsidP="00B806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80633" w:rsidRPr="00A2664B" w:rsidRDefault="00B80633" w:rsidP="00B80633">
      <w:pPr>
        <w:tabs>
          <w:tab w:val="left" w:pos="1080"/>
          <w:tab w:val="left" w:pos="1440"/>
        </w:tabs>
        <w:ind w:left="1440" w:hanging="1440"/>
        <w:jc w:val="both"/>
        <w:rPr>
          <w:sz w:val="24"/>
          <w:szCs w:val="24"/>
        </w:rPr>
      </w:pPr>
      <w:r w:rsidRPr="00A2664B">
        <w:rPr>
          <w:sz w:val="24"/>
          <w:szCs w:val="24"/>
        </w:rPr>
        <w:t>Present</w:t>
      </w:r>
      <w:r w:rsidRPr="00A2664B">
        <w:rPr>
          <w:sz w:val="24"/>
          <w:szCs w:val="24"/>
        </w:rPr>
        <w:tab/>
        <w:t>:</w:t>
      </w:r>
      <w:r w:rsidRPr="00A2664B">
        <w:rPr>
          <w:sz w:val="24"/>
          <w:szCs w:val="24"/>
        </w:rPr>
        <w:tab/>
        <w:t xml:space="preserve">Roland A. Ochsenbein, Chairman; Mary Ann Cluggish, Vice Chairman; Mary Kronholm, Secretary; Deb Abraham; Les Ball; </w:t>
      </w:r>
      <w:r>
        <w:rPr>
          <w:sz w:val="24"/>
          <w:szCs w:val="24"/>
        </w:rPr>
        <w:t xml:space="preserve">Stacy DeBole; </w:t>
      </w:r>
      <w:r w:rsidRPr="00A2664B">
        <w:rPr>
          <w:sz w:val="24"/>
          <w:szCs w:val="24"/>
        </w:rPr>
        <w:t>Philip Madell, Esq.; Gina Perille; N</w:t>
      </w:r>
      <w:r>
        <w:rPr>
          <w:sz w:val="24"/>
          <w:szCs w:val="24"/>
        </w:rPr>
        <w:t xml:space="preserve">. Janeen Resnick </w:t>
      </w:r>
    </w:p>
    <w:p w:rsidR="00B80633" w:rsidRPr="00A2664B" w:rsidRDefault="00B80633" w:rsidP="00B80633">
      <w:pPr>
        <w:tabs>
          <w:tab w:val="left" w:pos="1080"/>
          <w:tab w:val="left" w:pos="1440"/>
        </w:tabs>
        <w:jc w:val="both"/>
        <w:rPr>
          <w:sz w:val="24"/>
          <w:szCs w:val="24"/>
        </w:rPr>
      </w:pPr>
    </w:p>
    <w:p w:rsidR="00B80633" w:rsidRPr="00A2664B" w:rsidRDefault="00B80633" w:rsidP="00B80633">
      <w:pPr>
        <w:jc w:val="both"/>
        <w:rPr>
          <w:b/>
          <w:sz w:val="24"/>
          <w:szCs w:val="24"/>
        </w:rPr>
      </w:pPr>
    </w:p>
    <w:p w:rsidR="00B80633" w:rsidRPr="00A2664B" w:rsidRDefault="00B80633" w:rsidP="00B80633">
      <w:pPr>
        <w:jc w:val="both"/>
        <w:outlineLvl w:val="0"/>
        <w:rPr>
          <w:b/>
          <w:sz w:val="24"/>
          <w:szCs w:val="24"/>
        </w:rPr>
      </w:pPr>
      <w:r w:rsidRPr="00BC0526">
        <w:rPr>
          <w:b/>
          <w:sz w:val="24"/>
          <w:szCs w:val="24"/>
        </w:rPr>
        <w:t>Staff Present:</w:t>
      </w:r>
    </w:p>
    <w:p w:rsidR="00B80633" w:rsidRPr="00841B1B" w:rsidRDefault="00B80633" w:rsidP="00B80633">
      <w:pPr>
        <w:rPr>
          <w:sz w:val="24"/>
          <w:szCs w:val="24"/>
        </w:rPr>
      </w:pPr>
      <w:r w:rsidRPr="00841B1B">
        <w:rPr>
          <w:sz w:val="24"/>
          <w:szCs w:val="24"/>
        </w:rPr>
        <w:t>James Lonergan, Director; Liz Babbitt, State Aid Specialist; Celeste Bruno, Communications Director; Andrea Bunker, Library Building Specialist; Kate Butler, Electronic Services Specialist; Amy Clayton, Administrative Coordinator;</w:t>
      </w:r>
      <w:r>
        <w:rPr>
          <w:sz w:val="24"/>
          <w:szCs w:val="24"/>
        </w:rPr>
        <w:t xml:space="preserve"> </w:t>
      </w:r>
      <w:r w:rsidRPr="00841B1B">
        <w:rPr>
          <w:sz w:val="24"/>
          <w:szCs w:val="24"/>
        </w:rPr>
        <w:t>Terry D’Angelo, Administrative Assistant; Tracey Dimant, Head of Operations &amp; Budget; Maura Deedy, Library Advisory Specialist; Rob Favini, Head of Library Advisory and Development; Lyndsay Forbes, Project Manager and Grants Specialist; Paul Kissman, Library Information Systems Specialist; Evan Knight, Preservation Specialist; Rachel Masse, Assistant to the Director; Maryellen Osborne, Contracts Specialist; Matthew Perry, Outreach Coordinator; Shelley Quezada, Consultant to the Unserved; Mary Rose Quinn, Head of State Programs / Government Liaison; Lauren Stara, Library Building Specialist</w:t>
      </w:r>
    </w:p>
    <w:p w:rsidR="00B80633" w:rsidRPr="00A2664B" w:rsidRDefault="00B80633" w:rsidP="00B80633">
      <w:pPr>
        <w:rPr>
          <w:sz w:val="24"/>
          <w:szCs w:val="24"/>
        </w:rPr>
      </w:pPr>
      <w:r w:rsidRPr="00A2664B">
        <w:rPr>
          <w:sz w:val="24"/>
          <w:szCs w:val="24"/>
        </w:rPr>
        <w:t xml:space="preserve"> </w:t>
      </w:r>
    </w:p>
    <w:p w:rsidR="00B80633" w:rsidRPr="00A2664B" w:rsidRDefault="00B80633" w:rsidP="00B80633">
      <w:pPr>
        <w:jc w:val="both"/>
        <w:outlineLvl w:val="0"/>
        <w:rPr>
          <w:b/>
          <w:sz w:val="24"/>
          <w:szCs w:val="24"/>
        </w:rPr>
      </w:pPr>
      <w:r w:rsidRPr="00A2664B">
        <w:rPr>
          <w:b/>
          <w:sz w:val="24"/>
          <w:szCs w:val="24"/>
        </w:rPr>
        <w:t>Observers Present:</w:t>
      </w:r>
    </w:p>
    <w:p w:rsidR="00B80633" w:rsidRPr="00A2664B" w:rsidRDefault="00B80633" w:rsidP="00B80633">
      <w:pPr>
        <w:pStyle w:val="NoSpacing"/>
        <w:rPr>
          <w:rFonts w:ascii="Times New Roman" w:hAnsi="Times New Roman"/>
          <w:sz w:val="24"/>
          <w:szCs w:val="24"/>
        </w:rPr>
      </w:pPr>
      <w:r w:rsidRPr="00A2664B">
        <w:rPr>
          <w:rFonts w:ascii="Times New Roman" w:hAnsi="Times New Roman"/>
          <w:sz w:val="24"/>
          <w:szCs w:val="24"/>
        </w:rPr>
        <w:t>Catherine Halpin, Collaborative Library Services Coordinator, Boston Public Library (BPL); Sarah Sogigian, Executive Director, Massachusetts Library System (MLS)</w:t>
      </w:r>
    </w:p>
    <w:p w:rsidR="00B80633" w:rsidRPr="00A2664B" w:rsidRDefault="00B80633" w:rsidP="00B80633">
      <w:pPr>
        <w:rPr>
          <w:sz w:val="24"/>
          <w:szCs w:val="24"/>
        </w:rPr>
      </w:pPr>
    </w:p>
    <w:p w:rsidR="00B80633" w:rsidRPr="00A2664B" w:rsidRDefault="00B80633" w:rsidP="00B80633">
      <w:pPr>
        <w:jc w:val="both"/>
        <w:outlineLvl w:val="0"/>
        <w:rPr>
          <w:b/>
          <w:sz w:val="24"/>
          <w:szCs w:val="24"/>
        </w:rPr>
      </w:pPr>
      <w:r w:rsidRPr="00A2664B">
        <w:rPr>
          <w:b/>
          <w:sz w:val="24"/>
          <w:szCs w:val="24"/>
        </w:rPr>
        <w:t>Call to Order</w:t>
      </w:r>
    </w:p>
    <w:p w:rsidR="00B80633" w:rsidRPr="00A2664B" w:rsidRDefault="00B80633" w:rsidP="00B80633">
      <w:pPr>
        <w:jc w:val="both"/>
        <w:rPr>
          <w:sz w:val="24"/>
          <w:szCs w:val="24"/>
        </w:rPr>
      </w:pPr>
      <w:r w:rsidRPr="00A2664B">
        <w:rPr>
          <w:sz w:val="24"/>
          <w:szCs w:val="24"/>
        </w:rPr>
        <w:t>Chairman Ochsenbein called the meeting to order at 10</w:t>
      </w:r>
      <w:r>
        <w:rPr>
          <w:sz w:val="24"/>
          <w:szCs w:val="24"/>
        </w:rPr>
        <w:t>:01</w:t>
      </w:r>
      <w:r w:rsidRPr="00A2664B">
        <w:rPr>
          <w:sz w:val="24"/>
          <w:szCs w:val="24"/>
        </w:rPr>
        <w:t xml:space="preserve"> A.M.</w:t>
      </w:r>
    </w:p>
    <w:p w:rsidR="00B80633" w:rsidRPr="00A2664B" w:rsidRDefault="00B80633" w:rsidP="00B80633">
      <w:pPr>
        <w:outlineLvl w:val="0"/>
        <w:rPr>
          <w:b/>
          <w:sz w:val="24"/>
          <w:szCs w:val="24"/>
        </w:rPr>
      </w:pPr>
    </w:p>
    <w:p w:rsidR="00B80633" w:rsidRPr="00724862" w:rsidRDefault="00B80633" w:rsidP="00B80633">
      <w:pPr>
        <w:outlineLvl w:val="0"/>
        <w:rPr>
          <w:b/>
          <w:sz w:val="24"/>
          <w:szCs w:val="24"/>
        </w:rPr>
      </w:pPr>
      <w:r w:rsidRPr="00A2664B">
        <w:rPr>
          <w:b/>
          <w:sz w:val="24"/>
          <w:szCs w:val="24"/>
        </w:rPr>
        <w:t>Approval of Minutes: June 6, 2019</w:t>
      </w:r>
      <w:r w:rsidRPr="00724862">
        <w:rPr>
          <w:sz w:val="24"/>
          <w:szCs w:val="24"/>
        </w:rPr>
        <w:t xml:space="preserve"> </w:t>
      </w:r>
    </w:p>
    <w:p w:rsidR="00B80633" w:rsidRPr="00A2664B" w:rsidRDefault="00B80633" w:rsidP="00B80633">
      <w:pPr>
        <w:outlineLvl w:val="0"/>
        <w:rPr>
          <w:sz w:val="24"/>
          <w:szCs w:val="24"/>
        </w:rPr>
      </w:pPr>
    </w:p>
    <w:p w:rsidR="00B80633" w:rsidRPr="00A2664B" w:rsidRDefault="00B80633" w:rsidP="00B80633">
      <w:pPr>
        <w:outlineLvl w:val="0"/>
        <w:rPr>
          <w:sz w:val="24"/>
          <w:szCs w:val="24"/>
          <w:u w:val="single"/>
        </w:rPr>
      </w:pPr>
      <w:r w:rsidRPr="00A2664B">
        <w:rPr>
          <w:sz w:val="24"/>
          <w:szCs w:val="24"/>
        </w:rPr>
        <w:t xml:space="preserve">Commissioner </w:t>
      </w:r>
      <w:r>
        <w:rPr>
          <w:sz w:val="24"/>
          <w:szCs w:val="24"/>
        </w:rPr>
        <w:t>Cluggish</w:t>
      </w:r>
      <w:r w:rsidRPr="00A2664B">
        <w:rPr>
          <w:sz w:val="24"/>
          <w:szCs w:val="24"/>
        </w:rPr>
        <w:t xml:space="preserve"> moved and Commissioner </w:t>
      </w:r>
      <w:r>
        <w:rPr>
          <w:sz w:val="24"/>
          <w:szCs w:val="24"/>
        </w:rPr>
        <w:t>Resnick</w:t>
      </w:r>
      <w:r w:rsidRPr="00A2664B">
        <w:rPr>
          <w:sz w:val="24"/>
          <w:szCs w:val="24"/>
        </w:rPr>
        <w:t xml:space="preserve"> seconded </w:t>
      </w:r>
      <w:r w:rsidRPr="00A2664B">
        <w:rPr>
          <w:sz w:val="24"/>
          <w:szCs w:val="24"/>
          <w:u w:val="single"/>
        </w:rPr>
        <w:t xml:space="preserve">that the Massachusetts Board of Library Commissioners approves the minutes for the monthly business meeting on June 6, 2019 </w:t>
      </w:r>
      <w:r>
        <w:rPr>
          <w:sz w:val="24"/>
          <w:szCs w:val="24"/>
          <w:u w:val="single"/>
        </w:rPr>
        <w:t>as presented</w:t>
      </w:r>
      <w:r w:rsidRPr="00A2664B">
        <w:rPr>
          <w:sz w:val="24"/>
          <w:szCs w:val="24"/>
          <w:u w:val="single"/>
        </w:rPr>
        <w:t xml:space="preserve">.  </w:t>
      </w:r>
    </w:p>
    <w:p w:rsidR="00B80633" w:rsidRPr="00A2664B" w:rsidRDefault="00B80633" w:rsidP="00B80633">
      <w:pPr>
        <w:outlineLvl w:val="0"/>
        <w:rPr>
          <w:sz w:val="24"/>
          <w:szCs w:val="24"/>
        </w:rPr>
      </w:pPr>
    </w:p>
    <w:p w:rsidR="00B80633" w:rsidRPr="00A2664B" w:rsidRDefault="00B80633" w:rsidP="00B80633">
      <w:pPr>
        <w:outlineLvl w:val="0"/>
        <w:rPr>
          <w:b/>
          <w:sz w:val="24"/>
          <w:szCs w:val="24"/>
        </w:rPr>
      </w:pPr>
      <w:r w:rsidRPr="00A2664B">
        <w:rPr>
          <w:b/>
          <w:sz w:val="24"/>
          <w:szCs w:val="24"/>
        </w:rPr>
        <w:t xml:space="preserve">Board voted unanimous approval.  </w:t>
      </w:r>
    </w:p>
    <w:p w:rsidR="00B80633" w:rsidRPr="00A2664B" w:rsidRDefault="00B80633" w:rsidP="00B80633">
      <w:pPr>
        <w:rPr>
          <w:sz w:val="24"/>
          <w:szCs w:val="24"/>
          <w:u w:val="single"/>
        </w:rPr>
      </w:pPr>
    </w:p>
    <w:p w:rsidR="00B80633" w:rsidRPr="00A2664B" w:rsidRDefault="00B80633" w:rsidP="00B80633">
      <w:pPr>
        <w:outlineLvl w:val="0"/>
        <w:rPr>
          <w:b/>
          <w:caps/>
          <w:sz w:val="24"/>
          <w:szCs w:val="24"/>
        </w:rPr>
      </w:pPr>
      <w:r w:rsidRPr="00A2664B">
        <w:rPr>
          <w:b/>
          <w:caps/>
          <w:sz w:val="24"/>
          <w:szCs w:val="24"/>
        </w:rPr>
        <w:t>Chairman’s Report</w:t>
      </w:r>
    </w:p>
    <w:p w:rsidR="00B80633" w:rsidRPr="00A2664B" w:rsidRDefault="00B80633" w:rsidP="00B80633">
      <w:pPr>
        <w:rPr>
          <w:b/>
          <w:caps/>
          <w:sz w:val="24"/>
          <w:szCs w:val="24"/>
        </w:rPr>
      </w:pPr>
    </w:p>
    <w:p w:rsidR="00B80633" w:rsidRPr="00A2664B" w:rsidRDefault="00B80633" w:rsidP="00B80633">
      <w:pPr>
        <w:rPr>
          <w:sz w:val="24"/>
          <w:szCs w:val="24"/>
        </w:rPr>
      </w:pPr>
      <w:r w:rsidRPr="00A2664B">
        <w:rPr>
          <w:sz w:val="24"/>
          <w:szCs w:val="24"/>
        </w:rPr>
        <w:t xml:space="preserve">Chairman Ochsenbein presented the following report: </w:t>
      </w:r>
    </w:p>
    <w:p w:rsidR="00B80633" w:rsidRPr="00A2664B" w:rsidRDefault="00B80633" w:rsidP="00B80633">
      <w:pPr>
        <w:rPr>
          <w:sz w:val="24"/>
          <w:szCs w:val="24"/>
        </w:rPr>
      </w:pPr>
    </w:p>
    <w:p w:rsidR="00B80633" w:rsidRPr="00724862" w:rsidRDefault="00B80633" w:rsidP="00B80633">
      <w:pPr>
        <w:rPr>
          <w:sz w:val="24"/>
        </w:rPr>
      </w:pPr>
      <w:r w:rsidRPr="00724862">
        <w:rPr>
          <w:sz w:val="24"/>
        </w:rPr>
        <w:lastRenderedPageBreak/>
        <w:t>A shorter report than usual this month due to travel and holiday schedules.</w:t>
      </w:r>
    </w:p>
    <w:p w:rsidR="00B80633" w:rsidRPr="00724862" w:rsidRDefault="00B80633" w:rsidP="00B80633">
      <w:pPr>
        <w:rPr>
          <w:sz w:val="24"/>
        </w:rPr>
      </w:pPr>
      <w:r w:rsidRPr="00724862">
        <w:rPr>
          <w:sz w:val="24"/>
        </w:rPr>
        <w:t xml:space="preserve">Our two immediate focus areas continue to be: 1) FY2020 budget; and 2) the next round of funding for the Massachusetts Public Library Construction Program (MPLCP). </w:t>
      </w:r>
    </w:p>
    <w:p w:rsidR="00B80633" w:rsidRPr="00724862" w:rsidRDefault="00B80633" w:rsidP="00B80633">
      <w:pPr>
        <w:rPr>
          <w:sz w:val="24"/>
        </w:rPr>
      </w:pPr>
      <w:r w:rsidRPr="00724862">
        <w:rPr>
          <w:sz w:val="24"/>
        </w:rPr>
        <w:t xml:space="preserve">With regard to the FY2020 budget, we await the outcome of the House/Senate Conference Committee budget negotiations and hope to hear the results shortly. As has been noted previously, we appear to be in good position going in. </w:t>
      </w:r>
    </w:p>
    <w:p w:rsidR="00B80633" w:rsidRPr="00724862" w:rsidRDefault="00B80633" w:rsidP="00B80633">
      <w:pPr>
        <w:rPr>
          <w:sz w:val="24"/>
        </w:rPr>
      </w:pPr>
    </w:p>
    <w:p w:rsidR="00B80633" w:rsidRPr="00724862" w:rsidRDefault="00B80633" w:rsidP="00B80633">
      <w:pPr>
        <w:rPr>
          <w:sz w:val="24"/>
        </w:rPr>
      </w:pPr>
      <w:r w:rsidRPr="00724862">
        <w:rPr>
          <w:sz w:val="24"/>
        </w:rPr>
        <w:t>With regard to the MPLCP funding, the construction team will be meeting following today’s board meeting to review the bond bill and cap status and explore next steps. As has been reported, the Executive Office of Administration and Finance (A&amp;F) will continue to limit annual program outlays to $20 million for FY2020. In addition, the general infrastructure bond bill filed by A&amp;F includes $100 million for public library construction, significantly less than our request of $250 million. While this news is disappointing, it is not devastating, and the dialog that has opened with A&amp;F is valuable in allowing us to understand their concerns more completely and they ours. We will continue to be in communication with A&amp;F, with our library caucus co-chairs and caucus members and many others, to work toward securing the kind of funding that our libraries need. It does seem very likely that we</w:t>
      </w:r>
      <w:r w:rsidRPr="00724862">
        <w:rPr>
          <w:sz w:val="24"/>
        </w:rPr>
        <w:softHyphen/>
        <w:t>—the broad library community and the municipalities that have or hope to participate in the program—will need to mount a substantial campaign in the next fiscal year in order to secure the funding necessary to hold a new construction grant round at the kinds of levels that we have seen in the past. This is such a tremendously successful program, with such far-reaching economic and community benefits across all demographics, that we should be able to build the support necessary to keep the program going at robust levels. For many communities, a construction grant is just enough to make a new, expanded, or improved library an economically feasible proposition. You will hear much more about both of these budget items in Director’s Report and Legislative Report sections of the agenda.</w:t>
      </w:r>
    </w:p>
    <w:p w:rsidR="00B80633" w:rsidRPr="00724862" w:rsidRDefault="00B80633" w:rsidP="00B80633">
      <w:pPr>
        <w:rPr>
          <w:sz w:val="24"/>
        </w:rPr>
      </w:pPr>
    </w:p>
    <w:p w:rsidR="00B80633" w:rsidRPr="00724862" w:rsidRDefault="00B80633" w:rsidP="00B80633">
      <w:pPr>
        <w:rPr>
          <w:sz w:val="24"/>
        </w:rPr>
      </w:pPr>
      <w:r w:rsidRPr="00724862">
        <w:rPr>
          <w:sz w:val="24"/>
        </w:rPr>
        <w:t>My other activities for the month included attending the MLS Executive Board Meeting on June 10 as Board Liaison, and participating this Tuesday in a wonderful Summer Reading Event with a number of Agency staff and the Boston Bruins masc</w:t>
      </w:r>
      <w:r>
        <w:rPr>
          <w:sz w:val="24"/>
        </w:rPr>
        <w:t>ot, Blades, at the Princeton</w:t>
      </w:r>
      <w:r w:rsidRPr="00724862">
        <w:rPr>
          <w:sz w:val="24"/>
        </w:rPr>
        <w:t xml:space="preserve"> Public Library. I also participated in the Executive Board conference call on July 2.</w:t>
      </w:r>
    </w:p>
    <w:p w:rsidR="00B80633" w:rsidRPr="00724862" w:rsidRDefault="00B80633" w:rsidP="00B80633">
      <w:pPr>
        <w:rPr>
          <w:sz w:val="24"/>
        </w:rPr>
      </w:pPr>
    </w:p>
    <w:p w:rsidR="00B80633" w:rsidRPr="00724862" w:rsidRDefault="00B80633" w:rsidP="00B80633">
      <w:pPr>
        <w:rPr>
          <w:sz w:val="24"/>
        </w:rPr>
      </w:pPr>
      <w:r w:rsidRPr="00724862">
        <w:rPr>
          <w:sz w:val="24"/>
        </w:rPr>
        <w:t xml:space="preserve">Finally, for the fifth time in my tenure as Chair, I’d like to officially welcome a new member of the Board, Commissioner Stacy DeBole of Swampscott.  Many of you already know Stacy as the Director of the Everett Public Libraries. Commissioner DeBole replaces Commissioner Welch, whose second and final term on the Board expired in January of this year. Welcome Commissioner DeBole. </w:t>
      </w:r>
    </w:p>
    <w:p w:rsidR="00B80633" w:rsidRPr="00A2664B" w:rsidRDefault="00B80633" w:rsidP="00B80633">
      <w:pPr>
        <w:rPr>
          <w:sz w:val="24"/>
          <w:szCs w:val="24"/>
        </w:rPr>
      </w:pPr>
    </w:p>
    <w:p w:rsidR="00B80633" w:rsidRPr="00A2664B" w:rsidRDefault="00B80633" w:rsidP="00B80633">
      <w:pPr>
        <w:jc w:val="both"/>
        <w:outlineLvl w:val="0"/>
        <w:rPr>
          <w:b/>
          <w:sz w:val="24"/>
          <w:szCs w:val="24"/>
        </w:rPr>
      </w:pPr>
      <w:r w:rsidRPr="00A2664B">
        <w:rPr>
          <w:b/>
          <w:sz w:val="24"/>
          <w:szCs w:val="24"/>
        </w:rPr>
        <w:t>DIRECTOR’S REPORT</w:t>
      </w:r>
    </w:p>
    <w:p w:rsidR="00B80633" w:rsidRPr="00A2664B" w:rsidRDefault="00B80633" w:rsidP="00B80633">
      <w:pPr>
        <w:jc w:val="both"/>
        <w:outlineLvl w:val="0"/>
        <w:rPr>
          <w:b/>
          <w:sz w:val="24"/>
          <w:szCs w:val="24"/>
        </w:rPr>
      </w:pPr>
    </w:p>
    <w:p w:rsidR="00B80633" w:rsidRPr="00A2664B" w:rsidRDefault="00B80633" w:rsidP="00B80633">
      <w:pPr>
        <w:jc w:val="both"/>
        <w:outlineLvl w:val="0"/>
        <w:rPr>
          <w:sz w:val="24"/>
          <w:szCs w:val="24"/>
        </w:rPr>
      </w:pPr>
      <w:r w:rsidRPr="00A2664B">
        <w:rPr>
          <w:sz w:val="24"/>
          <w:szCs w:val="24"/>
        </w:rPr>
        <w:t xml:space="preserve">Director Lonergan presented the following report: </w:t>
      </w:r>
    </w:p>
    <w:p w:rsidR="00B80633" w:rsidRDefault="00B80633" w:rsidP="00B80633">
      <w:pPr>
        <w:pStyle w:val="NoSpacing"/>
        <w:rPr>
          <w:rFonts w:ascii="Times New Roman" w:hAnsi="Times New Roman"/>
          <w:sz w:val="24"/>
          <w:szCs w:val="24"/>
        </w:rPr>
      </w:pPr>
    </w:p>
    <w:p w:rsidR="00B80633" w:rsidRPr="00E674F3" w:rsidRDefault="00B80633" w:rsidP="00B80633">
      <w:pPr>
        <w:pStyle w:val="NoSpacing"/>
        <w:rPr>
          <w:rFonts w:ascii="Times New Roman" w:hAnsi="Times New Roman"/>
          <w:sz w:val="24"/>
          <w:szCs w:val="24"/>
        </w:rPr>
      </w:pPr>
      <w:r w:rsidRPr="00E674F3">
        <w:rPr>
          <w:rFonts w:ascii="Times New Roman" w:hAnsi="Times New Roman"/>
          <w:sz w:val="24"/>
          <w:szCs w:val="24"/>
        </w:rPr>
        <w:t>Meetings/activities since the last Board meeting:</w:t>
      </w:r>
    </w:p>
    <w:p w:rsidR="00B80633" w:rsidRPr="00E674F3" w:rsidRDefault="00B80633" w:rsidP="00B80633">
      <w:pPr>
        <w:pStyle w:val="NoSpacing"/>
        <w:rPr>
          <w:rFonts w:ascii="Times New Roman" w:hAnsi="Times New Roman"/>
          <w:sz w:val="24"/>
          <w:szCs w:val="24"/>
        </w:rPr>
      </w:pPr>
    </w:p>
    <w:p w:rsidR="00B80633" w:rsidRPr="00E674F3" w:rsidRDefault="00B80633" w:rsidP="00B80633">
      <w:pPr>
        <w:pStyle w:val="ListParagraph"/>
        <w:widowControl/>
        <w:numPr>
          <w:ilvl w:val="0"/>
          <w:numId w:val="1"/>
        </w:numPr>
        <w:autoSpaceDE/>
        <w:autoSpaceDN/>
        <w:adjustRightInd/>
        <w:contextualSpacing/>
        <w:rPr>
          <w:sz w:val="24"/>
          <w:szCs w:val="24"/>
        </w:rPr>
      </w:pPr>
      <w:r w:rsidRPr="00E674F3">
        <w:rPr>
          <w:sz w:val="24"/>
          <w:szCs w:val="24"/>
        </w:rPr>
        <w:t xml:space="preserve">June 10— MLS Executive Board meeting, Marlborough </w:t>
      </w:r>
    </w:p>
    <w:p w:rsidR="00B80633" w:rsidRPr="00E674F3" w:rsidRDefault="00B80633" w:rsidP="00B80633">
      <w:pPr>
        <w:pStyle w:val="ListParagraph"/>
        <w:widowControl/>
        <w:numPr>
          <w:ilvl w:val="0"/>
          <w:numId w:val="1"/>
        </w:numPr>
        <w:autoSpaceDE/>
        <w:autoSpaceDN/>
        <w:adjustRightInd/>
        <w:contextualSpacing/>
        <w:rPr>
          <w:sz w:val="24"/>
          <w:szCs w:val="24"/>
        </w:rPr>
      </w:pPr>
      <w:r w:rsidRPr="00E674F3">
        <w:rPr>
          <w:sz w:val="24"/>
          <w:szCs w:val="24"/>
        </w:rPr>
        <w:lastRenderedPageBreak/>
        <w:t xml:space="preserve">June 13 —Conference call with Reps. Higgins, Murray, and Mary Rose Quinn to discuss construction bond bill and annual cap </w:t>
      </w:r>
    </w:p>
    <w:p w:rsidR="00B80633" w:rsidRPr="00E674F3" w:rsidRDefault="00B80633" w:rsidP="00B80633">
      <w:pPr>
        <w:pStyle w:val="ListParagraph"/>
        <w:widowControl/>
        <w:numPr>
          <w:ilvl w:val="0"/>
          <w:numId w:val="1"/>
        </w:numPr>
        <w:autoSpaceDE/>
        <w:autoSpaceDN/>
        <w:adjustRightInd/>
        <w:contextualSpacing/>
        <w:rPr>
          <w:sz w:val="24"/>
          <w:szCs w:val="24"/>
        </w:rPr>
      </w:pPr>
      <w:r w:rsidRPr="00E674F3">
        <w:rPr>
          <w:sz w:val="24"/>
          <w:szCs w:val="24"/>
        </w:rPr>
        <w:t xml:space="preserve">June 14—MLA Executive Board Orientation/Meeting, Shrewsbury  </w:t>
      </w:r>
    </w:p>
    <w:p w:rsidR="00B80633" w:rsidRPr="00E674F3" w:rsidRDefault="00B80633" w:rsidP="00B80633">
      <w:pPr>
        <w:pStyle w:val="ListParagraph"/>
        <w:widowControl/>
        <w:numPr>
          <w:ilvl w:val="0"/>
          <w:numId w:val="1"/>
        </w:numPr>
        <w:autoSpaceDE/>
        <w:autoSpaceDN/>
        <w:adjustRightInd/>
        <w:contextualSpacing/>
        <w:rPr>
          <w:sz w:val="24"/>
          <w:szCs w:val="24"/>
        </w:rPr>
      </w:pPr>
      <w:r w:rsidRPr="00E674F3">
        <w:rPr>
          <w:sz w:val="24"/>
          <w:szCs w:val="24"/>
        </w:rPr>
        <w:t>June 17—Meeting with David Leonard, BPL, and Sarah Sogigian, MLS, to discuss statewide strategy, BPL Copley Square</w:t>
      </w:r>
    </w:p>
    <w:p w:rsidR="00B80633" w:rsidRPr="00E674F3" w:rsidRDefault="00B80633" w:rsidP="00B80633">
      <w:pPr>
        <w:pStyle w:val="ListParagraph"/>
        <w:widowControl/>
        <w:numPr>
          <w:ilvl w:val="0"/>
          <w:numId w:val="1"/>
        </w:numPr>
        <w:autoSpaceDE/>
        <w:autoSpaceDN/>
        <w:adjustRightInd/>
        <w:contextualSpacing/>
        <w:rPr>
          <w:sz w:val="24"/>
          <w:szCs w:val="24"/>
        </w:rPr>
      </w:pPr>
      <w:r w:rsidRPr="00E674F3">
        <w:rPr>
          <w:sz w:val="24"/>
          <w:szCs w:val="24"/>
        </w:rPr>
        <w:t>June 18—Presented MBLC update at CWMARS Members Council meeting, Shrewsbury</w:t>
      </w:r>
    </w:p>
    <w:p w:rsidR="00B80633" w:rsidRPr="00E674F3" w:rsidRDefault="00B80633" w:rsidP="00B80633">
      <w:pPr>
        <w:pStyle w:val="ListParagraph"/>
        <w:widowControl/>
        <w:numPr>
          <w:ilvl w:val="0"/>
          <w:numId w:val="1"/>
        </w:numPr>
        <w:autoSpaceDE/>
        <w:autoSpaceDN/>
        <w:adjustRightInd/>
        <w:contextualSpacing/>
        <w:rPr>
          <w:sz w:val="24"/>
          <w:szCs w:val="24"/>
        </w:rPr>
      </w:pPr>
      <w:r w:rsidRPr="00E674F3">
        <w:rPr>
          <w:sz w:val="24"/>
          <w:szCs w:val="24"/>
        </w:rPr>
        <w:t>June 18—“Court Service Centers: What Public Librarians Should Know” webinar</w:t>
      </w:r>
    </w:p>
    <w:p w:rsidR="00B80633" w:rsidRPr="00E674F3" w:rsidRDefault="00B80633" w:rsidP="00B80633">
      <w:pPr>
        <w:pStyle w:val="ListParagraph"/>
        <w:widowControl/>
        <w:numPr>
          <w:ilvl w:val="0"/>
          <w:numId w:val="1"/>
        </w:numPr>
        <w:autoSpaceDE/>
        <w:autoSpaceDN/>
        <w:adjustRightInd/>
        <w:contextualSpacing/>
        <w:rPr>
          <w:sz w:val="24"/>
          <w:szCs w:val="24"/>
        </w:rPr>
      </w:pPr>
      <w:r w:rsidRPr="00E674F3">
        <w:rPr>
          <w:sz w:val="24"/>
          <w:szCs w:val="24"/>
        </w:rPr>
        <w:t>July 8 —ARIS Webinar</w:t>
      </w:r>
    </w:p>
    <w:p w:rsidR="00B80633" w:rsidRPr="00E674F3" w:rsidRDefault="00B80633" w:rsidP="00B80633">
      <w:pPr>
        <w:pStyle w:val="ListParagraph"/>
        <w:widowControl/>
        <w:numPr>
          <w:ilvl w:val="0"/>
          <w:numId w:val="1"/>
        </w:numPr>
        <w:autoSpaceDE/>
        <w:autoSpaceDN/>
        <w:adjustRightInd/>
        <w:contextualSpacing/>
        <w:rPr>
          <w:sz w:val="24"/>
          <w:szCs w:val="24"/>
        </w:rPr>
      </w:pPr>
      <w:r w:rsidRPr="00E674F3">
        <w:rPr>
          <w:sz w:val="24"/>
          <w:szCs w:val="24"/>
        </w:rPr>
        <w:t>July 8 —New Commissioner orientation for Commissioner DeBole</w:t>
      </w:r>
    </w:p>
    <w:p w:rsidR="00B80633" w:rsidRPr="00E674F3" w:rsidRDefault="00B80633" w:rsidP="00B80633">
      <w:pPr>
        <w:pStyle w:val="ListParagraph"/>
        <w:widowControl/>
        <w:numPr>
          <w:ilvl w:val="0"/>
          <w:numId w:val="1"/>
        </w:numPr>
        <w:autoSpaceDE/>
        <w:autoSpaceDN/>
        <w:adjustRightInd/>
        <w:contextualSpacing/>
        <w:rPr>
          <w:sz w:val="24"/>
          <w:szCs w:val="24"/>
        </w:rPr>
      </w:pPr>
      <w:r w:rsidRPr="00E674F3">
        <w:rPr>
          <w:sz w:val="24"/>
          <w:szCs w:val="24"/>
        </w:rPr>
        <w:t>July 10 —COSLA Update webinar</w:t>
      </w:r>
    </w:p>
    <w:p w:rsidR="00B80633" w:rsidRPr="00E674F3" w:rsidRDefault="00B80633" w:rsidP="00B80633">
      <w:pPr>
        <w:rPr>
          <w:sz w:val="24"/>
          <w:szCs w:val="24"/>
        </w:rPr>
      </w:pPr>
    </w:p>
    <w:p w:rsidR="00B80633" w:rsidRDefault="00B80633" w:rsidP="00B80633">
      <w:pPr>
        <w:rPr>
          <w:sz w:val="24"/>
          <w:szCs w:val="24"/>
        </w:rPr>
      </w:pPr>
      <w:r w:rsidRPr="00E674F3">
        <w:rPr>
          <w:sz w:val="24"/>
          <w:szCs w:val="24"/>
        </w:rPr>
        <w:t xml:space="preserve">As of Wednesday, July 10, despite being ten days into the new fiscal year, we do not yet have a FY2020 budget. According to the State House News Service (SHNS), state budget negotiators are close to an agreement. Once the House and Senate approve the budget, the Governor will have ten days to review and either approve or veto the entire budget or specific line items. </w:t>
      </w:r>
    </w:p>
    <w:p w:rsidR="00B80633" w:rsidRDefault="00B80633" w:rsidP="00B80633">
      <w:pPr>
        <w:rPr>
          <w:sz w:val="24"/>
          <w:szCs w:val="24"/>
        </w:rPr>
      </w:pPr>
    </w:p>
    <w:p w:rsidR="00B80633" w:rsidRPr="00E674F3" w:rsidRDefault="00B80633" w:rsidP="00B80633">
      <w:pPr>
        <w:rPr>
          <w:sz w:val="24"/>
          <w:szCs w:val="24"/>
        </w:rPr>
      </w:pPr>
      <w:r w:rsidRPr="00E674F3">
        <w:rPr>
          <w:sz w:val="24"/>
          <w:szCs w:val="24"/>
        </w:rPr>
        <w:t>Following any legislative overrides, the budget will be finalized. Another SHNS statement bodes well for our operating budget lines for FY2020: “With tax collections pouring in at a rate that far exceeds budget projections, branch leaders may be feeling less pressure to settle on lower line item amounts in instances where the House and Senate recommended different spending levels.”</w:t>
      </w:r>
      <w:r w:rsidRPr="00E674F3">
        <w:rPr>
          <w:color w:val="333333"/>
          <w:sz w:val="24"/>
          <w:szCs w:val="24"/>
          <w:shd w:val="clear" w:color="auto" w:fill="FFFFFF"/>
        </w:rPr>
        <w:t> </w:t>
      </w:r>
    </w:p>
    <w:p w:rsidR="00B80633" w:rsidRDefault="00B80633" w:rsidP="00B80633">
      <w:pPr>
        <w:rPr>
          <w:sz w:val="24"/>
          <w:szCs w:val="24"/>
        </w:rPr>
      </w:pPr>
    </w:p>
    <w:p w:rsidR="00B80633" w:rsidRDefault="00B80633" w:rsidP="00B80633">
      <w:pPr>
        <w:rPr>
          <w:sz w:val="24"/>
          <w:szCs w:val="24"/>
        </w:rPr>
      </w:pPr>
      <w:r w:rsidRPr="00E674F3">
        <w:rPr>
          <w:sz w:val="24"/>
          <w:szCs w:val="24"/>
        </w:rPr>
        <w:t xml:space="preserve">As detailed in an email </w:t>
      </w:r>
      <w:r>
        <w:rPr>
          <w:sz w:val="24"/>
          <w:szCs w:val="24"/>
        </w:rPr>
        <w:t>to the Commissioners on June 7</w:t>
      </w:r>
      <w:r w:rsidRPr="00E674F3">
        <w:rPr>
          <w:sz w:val="24"/>
          <w:szCs w:val="24"/>
        </w:rPr>
        <w:t xml:space="preserve">, the Executive Office of Administration and Finance </w:t>
      </w:r>
      <w:r>
        <w:rPr>
          <w:sz w:val="24"/>
          <w:szCs w:val="24"/>
        </w:rPr>
        <w:t xml:space="preserve">(A&amp;F) </w:t>
      </w:r>
      <w:r w:rsidRPr="00E674F3">
        <w:rPr>
          <w:sz w:val="24"/>
          <w:szCs w:val="24"/>
        </w:rPr>
        <w:t xml:space="preserve">has informed us that our annual cap for the construction program will continue to be $20 million for FY2020, rather than the $25 million that we were requesting. We will be working with A&amp;F to consider changes to the MPLCP (particularly regarding our waiting list) to better align our program with the Commonwealth’s capital budget plan and to hopefully have the annual cap raised for FY2021. </w:t>
      </w:r>
    </w:p>
    <w:p w:rsidR="00B80633" w:rsidRPr="00E674F3" w:rsidRDefault="00B80633" w:rsidP="00B80633">
      <w:pPr>
        <w:rPr>
          <w:sz w:val="24"/>
          <w:szCs w:val="24"/>
        </w:rPr>
      </w:pPr>
    </w:p>
    <w:p w:rsidR="00B80633" w:rsidRPr="00E674F3" w:rsidRDefault="00B80633" w:rsidP="00B80633">
      <w:pPr>
        <w:rPr>
          <w:sz w:val="24"/>
          <w:szCs w:val="24"/>
        </w:rPr>
      </w:pPr>
      <w:r w:rsidRPr="00E674F3">
        <w:rPr>
          <w:sz w:val="24"/>
          <w:szCs w:val="24"/>
        </w:rPr>
        <w:t xml:space="preserve">In addition, A&amp;F filed a bill (H.3687) for “financing the general governmental infrastructure of the Commonwealth” that includes $100 million for public library construction. The bill has been referred to the Joint Committee on State Administration and Regulatory Oversight. Mary Rose and I held a conference call with Reps. Higgins and Murray to discuss the possibility of and support for amending H.3687 to include a higher amount for the MPLCP, whether our full legislative agenda ask of $250 million (the amount needed to cover both our full waitlist as well as our next construction grant round, for which 45 libraries have now expressed interest), or at least $150 million to cover the waitlist (with a small balance), or an amount in between those figures. Mary Rose is also meeting with Rep. Garballey, a vice chair of the committee, to discuss amending the bill. If we are unsuccessful in amending the current bond bill, we will work with the Library Legislative Caucus co-chairs to file a bond bill during this fiscal year. </w:t>
      </w:r>
    </w:p>
    <w:p w:rsidR="00B80633" w:rsidRDefault="00B80633" w:rsidP="00B80633">
      <w:pPr>
        <w:rPr>
          <w:sz w:val="24"/>
          <w:szCs w:val="24"/>
        </w:rPr>
      </w:pPr>
      <w:r w:rsidRPr="00E674F3">
        <w:rPr>
          <w:sz w:val="24"/>
          <w:szCs w:val="24"/>
        </w:rPr>
        <w:t>The Construction Team (Commissioners Ochsenbein, Cluggish, Abraham, and Ball; and Mary Rose, Lauren, Andrea and I) and additional MBLC staff will be meeting immediately after the July Board meeting to discuss the status of the bond bill and cap in more detail, plus potential changes to the MPLCP and advocacy plans for working with the library community over the next year to support our bonding and annual cap goals. We will also be working with the Massachusetts Municipal Association, whose legislative director, John Robertson, recently contacted us—Mary Rose will have more to say on this during her report.</w:t>
      </w:r>
    </w:p>
    <w:p w:rsidR="00B80633" w:rsidRPr="00E674F3" w:rsidRDefault="00B80633" w:rsidP="00B80633">
      <w:pPr>
        <w:rPr>
          <w:sz w:val="24"/>
          <w:szCs w:val="24"/>
        </w:rPr>
      </w:pPr>
    </w:p>
    <w:p w:rsidR="00B80633" w:rsidRPr="00E674F3" w:rsidRDefault="00B80633" w:rsidP="00B80633">
      <w:pPr>
        <w:rPr>
          <w:sz w:val="24"/>
          <w:szCs w:val="24"/>
        </w:rPr>
      </w:pPr>
      <w:r w:rsidRPr="00E674F3">
        <w:rPr>
          <w:sz w:val="24"/>
          <w:szCs w:val="24"/>
        </w:rPr>
        <w:t>IMLS Site Visit: Michele Farrell, our IMLS program officer, will be conducting an official monitoring site visit</w:t>
      </w:r>
      <w:r w:rsidRPr="00E674F3">
        <w:rPr>
          <w:b/>
          <w:sz w:val="24"/>
          <w:szCs w:val="24"/>
        </w:rPr>
        <w:t xml:space="preserve"> </w:t>
      </w:r>
      <w:r w:rsidRPr="00E674F3">
        <w:rPr>
          <w:sz w:val="24"/>
          <w:szCs w:val="24"/>
        </w:rPr>
        <w:t>to the MBLC from July 22-25. These visits are usually conducted once during a five-year cycle. We are preparing for the visit using IMLS’s site visit checklist, which covers four main areas: general statistical information; legal authority and compliance; administration; and financial activity. In addition to spending time at our offices, we will take Michele on field visits to view exemplary LSTA projects that we would like to highlight, including the Memory Café at the Shrewsbury Public Library; the Camp Millionaire Financial Literacy program at the Bellingham Public Library; the Food for Thought Community Gardening Initiative at the Somerville Public Library, and the Town-wide Preservation project at the Reading Public Library. Michele will also visit the Boston Public Library to see their Digitization Lab (started with LSTA funds) and the Johnson building renovations.</w:t>
      </w:r>
    </w:p>
    <w:p w:rsidR="00B80633" w:rsidRPr="00E674F3" w:rsidRDefault="00B80633" w:rsidP="00B80633">
      <w:pPr>
        <w:rPr>
          <w:sz w:val="24"/>
          <w:szCs w:val="24"/>
        </w:rPr>
      </w:pPr>
    </w:p>
    <w:p w:rsidR="00B80633" w:rsidRPr="00E674F3" w:rsidRDefault="00B80633" w:rsidP="00B80633">
      <w:pPr>
        <w:rPr>
          <w:sz w:val="24"/>
          <w:szCs w:val="24"/>
        </w:rPr>
      </w:pPr>
      <w:r w:rsidRPr="00E674F3">
        <w:rPr>
          <w:sz w:val="24"/>
          <w:szCs w:val="24"/>
        </w:rPr>
        <w:t xml:space="preserve">We have been contacted by or </w:t>
      </w:r>
      <w:r>
        <w:rPr>
          <w:sz w:val="24"/>
          <w:szCs w:val="24"/>
        </w:rPr>
        <w:t xml:space="preserve">are </w:t>
      </w:r>
      <w:r w:rsidRPr="00E674F3">
        <w:rPr>
          <w:sz w:val="24"/>
          <w:szCs w:val="24"/>
        </w:rPr>
        <w:t xml:space="preserve">in contact with a few state agencies and statewide organizations recently, including the Massachusetts Department of Transitional Assistance (the agency that administers SNAP benefits, economic assistance, and training opportunities for low-income individuals and families in the Commonwealth); the Massachusetts Healthy Aging Collaborative; and the Massachusetts Commission for the Deaf and Hard of Hearing. We will be meeting with representatives of these organizations in the near future to discuss potential partnership opportunities.   </w:t>
      </w:r>
    </w:p>
    <w:p w:rsidR="00B80633" w:rsidRPr="00E674F3" w:rsidRDefault="00B80633" w:rsidP="00B80633">
      <w:pPr>
        <w:rPr>
          <w:sz w:val="24"/>
          <w:szCs w:val="24"/>
        </w:rPr>
      </w:pPr>
    </w:p>
    <w:p w:rsidR="00B80633" w:rsidRPr="00E674F3" w:rsidRDefault="00B80633" w:rsidP="00B80633">
      <w:pPr>
        <w:rPr>
          <w:sz w:val="24"/>
          <w:szCs w:val="24"/>
        </w:rPr>
      </w:pPr>
      <w:r w:rsidRPr="00E674F3">
        <w:rPr>
          <w:sz w:val="24"/>
          <w:szCs w:val="24"/>
        </w:rPr>
        <w:t>Our Preservation Specialist Evan Knight has released a new blog and website at https://guides.mblc.state.ma.us/preservation to promote MBLC preservation and disaster</w:t>
      </w:r>
      <w:r w:rsidRPr="00E674F3">
        <w:rPr>
          <w:b/>
          <w:sz w:val="24"/>
          <w:szCs w:val="24"/>
        </w:rPr>
        <w:t xml:space="preserve"> </w:t>
      </w:r>
      <w:r w:rsidRPr="004013F3">
        <w:rPr>
          <w:sz w:val="24"/>
          <w:szCs w:val="24"/>
        </w:rPr>
        <w:t>recovery</w:t>
      </w:r>
      <w:r w:rsidRPr="00E674F3">
        <w:rPr>
          <w:sz w:val="24"/>
          <w:szCs w:val="24"/>
        </w:rPr>
        <w:t xml:space="preserve"> events and services. Evan also led a half-day workshop on 6/15 for the </w:t>
      </w:r>
      <w:r w:rsidRPr="00E674F3">
        <w:rPr>
          <w:bCs/>
          <w:sz w:val="24"/>
          <w:szCs w:val="24"/>
        </w:rPr>
        <w:t>Pioneer Valley History Network</w:t>
      </w:r>
      <w:r w:rsidRPr="00E674F3">
        <w:rPr>
          <w:sz w:val="24"/>
          <w:szCs w:val="24"/>
        </w:rPr>
        <w:t xml:space="preserve"> titled “Disaster Planning 101;” the event had 13 attendees from historical societies, museums, and historic homes located in the Pioneer Valley (a recap of the event is on COSTEP MA’s new blog) and on 6/24 he led a session at the </w:t>
      </w:r>
      <w:r w:rsidRPr="00E674F3">
        <w:rPr>
          <w:bCs/>
          <w:sz w:val="24"/>
          <w:szCs w:val="24"/>
        </w:rPr>
        <w:t>Mass History Alliance</w:t>
      </w:r>
      <w:r w:rsidRPr="00E674F3">
        <w:rPr>
          <w:sz w:val="24"/>
          <w:szCs w:val="24"/>
        </w:rPr>
        <w:t xml:space="preserve"> conference on “Emergency Response in Action: Identifying Risks, Prioritizing Responses.” </w:t>
      </w:r>
    </w:p>
    <w:p w:rsidR="00B80633" w:rsidRPr="00E674F3" w:rsidRDefault="00B80633" w:rsidP="00B80633">
      <w:pPr>
        <w:rPr>
          <w:sz w:val="24"/>
          <w:szCs w:val="24"/>
        </w:rPr>
      </w:pPr>
    </w:p>
    <w:p w:rsidR="00B80633" w:rsidRPr="00E674F3" w:rsidRDefault="00B80633" w:rsidP="00B80633">
      <w:pPr>
        <w:rPr>
          <w:sz w:val="24"/>
          <w:szCs w:val="24"/>
        </w:rPr>
      </w:pPr>
      <w:r w:rsidRPr="00E674F3">
        <w:rPr>
          <w:sz w:val="24"/>
          <w:szCs w:val="24"/>
        </w:rPr>
        <w:t>Paul Kissman attended an E-Rate Task Force meeting at the ALA Annual Conference in Washington, D</w:t>
      </w:r>
      <w:r>
        <w:rPr>
          <w:sz w:val="24"/>
          <w:szCs w:val="24"/>
        </w:rPr>
        <w:t>.</w:t>
      </w:r>
      <w:r w:rsidRPr="00E674F3">
        <w:rPr>
          <w:sz w:val="24"/>
          <w:szCs w:val="24"/>
        </w:rPr>
        <w:t>C</w:t>
      </w:r>
      <w:r>
        <w:rPr>
          <w:sz w:val="24"/>
          <w:szCs w:val="24"/>
        </w:rPr>
        <w:t>.</w:t>
      </w:r>
      <w:r w:rsidRPr="00E674F3">
        <w:rPr>
          <w:sz w:val="24"/>
          <w:szCs w:val="24"/>
        </w:rPr>
        <w:t xml:space="preserve"> in late June.  There are some concerns about the financial pressures on the Universal Service Fund, whose funding (income) mechanism has traditionally been based on long-distance carriers.  In the age of Internet and wireless calling, that mechanism for putting money into the fund is under strain.  So the FCC is looking at capping the four universal service programs, which include E-rate and potentially reallocating funds between the four.  Senator Markey is working on this issue. See: </w:t>
      </w:r>
      <w:hyperlink r:id="rId8" w:history="1">
        <w:r w:rsidRPr="00E674F3">
          <w:rPr>
            <w:rStyle w:val="Hyperlink"/>
            <w:sz w:val="24"/>
            <w:szCs w:val="24"/>
          </w:rPr>
          <w:t>https://www.benton.org/headlines/fcc-usf-cap-pushback</w:t>
        </w:r>
      </w:hyperlink>
    </w:p>
    <w:p w:rsidR="00B80633" w:rsidRPr="00E674F3" w:rsidRDefault="00B80633" w:rsidP="00B80633">
      <w:pPr>
        <w:rPr>
          <w:sz w:val="24"/>
          <w:szCs w:val="24"/>
        </w:rPr>
      </w:pPr>
      <w:r w:rsidRPr="00E674F3">
        <w:rPr>
          <w:sz w:val="24"/>
          <w:szCs w:val="24"/>
        </w:rPr>
        <w:t xml:space="preserve"> </w:t>
      </w:r>
    </w:p>
    <w:p w:rsidR="00B80633" w:rsidRPr="00E674F3" w:rsidRDefault="00B80633" w:rsidP="00B80633">
      <w:pPr>
        <w:rPr>
          <w:sz w:val="24"/>
          <w:szCs w:val="24"/>
        </w:rPr>
      </w:pPr>
      <w:r w:rsidRPr="00E674F3">
        <w:rPr>
          <w:sz w:val="24"/>
          <w:szCs w:val="24"/>
        </w:rPr>
        <w:t>Paul also represented the MBLC at the Social Law Library’s 215 Anniversary Event. Paul and Kate Butler helped to develop two June webinars for public librarians--in conjunction with the Social Law Library and the Court Service Centers-- about the legal resources available to the public.</w:t>
      </w:r>
    </w:p>
    <w:p w:rsidR="00B80633" w:rsidRPr="00E674F3" w:rsidRDefault="00B80633" w:rsidP="00B80633">
      <w:pPr>
        <w:rPr>
          <w:sz w:val="24"/>
          <w:szCs w:val="24"/>
        </w:rPr>
      </w:pPr>
    </w:p>
    <w:p w:rsidR="00B80633" w:rsidRPr="00E674F3" w:rsidRDefault="00B80633" w:rsidP="00B80633">
      <w:pPr>
        <w:rPr>
          <w:sz w:val="24"/>
          <w:szCs w:val="24"/>
        </w:rPr>
      </w:pPr>
      <w:r w:rsidRPr="00E674F3">
        <w:rPr>
          <w:sz w:val="24"/>
          <w:szCs w:val="24"/>
        </w:rPr>
        <w:t xml:space="preserve">MPLCP: Commissioner Ball spoke at the grand opening of the Leicester Public Library on June 23. </w:t>
      </w:r>
      <w:r w:rsidRPr="00E674F3">
        <w:rPr>
          <w:color w:val="000000"/>
          <w:sz w:val="24"/>
          <w:szCs w:val="24"/>
        </w:rPr>
        <w:t xml:space="preserve">The $8.9 million project to renovate and expand Leicester’s Library started with planning in 2004, and Leicester was placed on the waiting list for a construction grant in 2011. Two years of construction has doubled the amount of space for programming and materials, made the historic </w:t>
      </w:r>
      <w:r w:rsidRPr="00E674F3">
        <w:rPr>
          <w:color w:val="000000"/>
          <w:sz w:val="24"/>
          <w:szCs w:val="24"/>
        </w:rPr>
        <w:lastRenderedPageBreak/>
        <w:t xml:space="preserve">1895 building completely handicapped accessible, and has provided much needed parking and infrastructure/technology upgrades.  </w:t>
      </w:r>
      <w:r w:rsidRPr="00E674F3">
        <w:rPr>
          <w:sz w:val="24"/>
          <w:szCs w:val="24"/>
        </w:rPr>
        <w:t xml:space="preserve"> </w:t>
      </w:r>
    </w:p>
    <w:p w:rsidR="00B80633" w:rsidRPr="00E674F3" w:rsidRDefault="00B80633" w:rsidP="00B80633">
      <w:pPr>
        <w:rPr>
          <w:sz w:val="24"/>
          <w:szCs w:val="24"/>
        </w:rPr>
      </w:pPr>
    </w:p>
    <w:p w:rsidR="00B80633" w:rsidRPr="00E674F3" w:rsidRDefault="00B80633" w:rsidP="00B80633">
      <w:pPr>
        <w:rPr>
          <w:sz w:val="24"/>
          <w:szCs w:val="24"/>
        </w:rPr>
      </w:pPr>
      <w:r w:rsidRPr="00E674F3">
        <w:rPr>
          <w:sz w:val="24"/>
          <w:szCs w:val="24"/>
        </w:rPr>
        <w:t>Liz Babbitt concluded the ARIS workshops on July 8 with a webinar that was conducted after the ARIS survey opened on July 1. This gave attendees an opportunity to ask questions about the new system and format looking at their own “live” form and data. Ann Downey is working with Baker &amp; Taylor to develop the Financial Survey and the Compliance Form. The goal is to combine the Financial and Compliance reports into a single survey to be completed online. In the past, the Compliance Form was not part of the online survey. The ARIS survey is due August 16. The Financial Report opens August 5 and is due October 5.</w:t>
      </w:r>
    </w:p>
    <w:p w:rsidR="00B80633" w:rsidRPr="00A2664B" w:rsidRDefault="00B80633" w:rsidP="00B80633">
      <w:pPr>
        <w:pStyle w:val="NoSpacing"/>
        <w:rPr>
          <w:rFonts w:ascii="Times New Roman" w:hAnsi="Times New Roman"/>
          <w:sz w:val="24"/>
          <w:szCs w:val="24"/>
        </w:rPr>
      </w:pPr>
    </w:p>
    <w:p w:rsidR="00B80633" w:rsidRPr="00A2664B" w:rsidRDefault="00B80633" w:rsidP="00B80633">
      <w:pPr>
        <w:jc w:val="both"/>
        <w:rPr>
          <w:b/>
          <w:sz w:val="24"/>
          <w:szCs w:val="24"/>
        </w:rPr>
      </w:pPr>
    </w:p>
    <w:p w:rsidR="00B80633" w:rsidRPr="00A2664B" w:rsidRDefault="00B80633" w:rsidP="00B80633">
      <w:pPr>
        <w:rPr>
          <w:b/>
          <w:sz w:val="24"/>
          <w:szCs w:val="24"/>
        </w:rPr>
      </w:pPr>
      <w:r w:rsidRPr="00A2664B">
        <w:rPr>
          <w:b/>
          <w:sz w:val="24"/>
          <w:szCs w:val="24"/>
        </w:rPr>
        <w:t>LEGISLATIVE REPORT</w:t>
      </w:r>
    </w:p>
    <w:p w:rsidR="00B80633" w:rsidRPr="00A2664B" w:rsidRDefault="00B80633" w:rsidP="00B80633">
      <w:pPr>
        <w:rPr>
          <w:sz w:val="24"/>
          <w:szCs w:val="24"/>
        </w:rPr>
      </w:pPr>
    </w:p>
    <w:p w:rsidR="00B80633" w:rsidRDefault="00B80633" w:rsidP="00B80633">
      <w:pPr>
        <w:rPr>
          <w:sz w:val="24"/>
          <w:szCs w:val="24"/>
        </w:rPr>
      </w:pPr>
      <w:r w:rsidRPr="00A2664B">
        <w:rPr>
          <w:sz w:val="24"/>
          <w:szCs w:val="24"/>
        </w:rPr>
        <w:t xml:space="preserve">Mary Rose Quinn, Head of State Programs/Government Liaison presented the following report: </w:t>
      </w:r>
    </w:p>
    <w:p w:rsidR="00B80633" w:rsidRDefault="00B80633" w:rsidP="00B80633">
      <w:pPr>
        <w:rPr>
          <w:sz w:val="24"/>
          <w:szCs w:val="24"/>
        </w:rPr>
      </w:pPr>
    </w:p>
    <w:p w:rsidR="00B80633" w:rsidRDefault="00B80633" w:rsidP="00B80633">
      <w:pPr>
        <w:rPr>
          <w:sz w:val="24"/>
          <w:szCs w:val="24"/>
        </w:rPr>
      </w:pPr>
      <w:r>
        <w:rPr>
          <w:sz w:val="24"/>
          <w:szCs w:val="24"/>
        </w:rPr>
        <w:t xml:space="preserve">The Budget </w:t>
      </w:r>
      <w:r w:rsidRPr="00DF0C92">
        <w:rPr>
          <w:sz w:val="24"/>
          <w:szCs w:val="24"/>
        </w:rPr>
        <w:t>Conference Committee</w:t>
      </w:r>
      <w:r>
        <w:rPr>
          <w:sz w:val="24"/>
          <w:szCs w:val="24"/>
        </w:rPr>
        <w:t>,</w:t>
      </w:r>
      <w:r w:rsidRPr="00DF0C92">
        <w:rPr>
          <w:sz w:val="24"/>
          <w:szCs w:val="24"/>
        </w:rPr>
        <w:t xml:space="preserve"> which includes </w:t>
      </w:r>
      <w:r>
        <w:rPr>
          <w:sz w:val="24"/>
          <w:szCs w:val="24"/>
        </w:rPr>
        <w:t xml:space="preserve">six members of the Joint Committee on Ways and Means, Reps. Aaron Michlewitz, </w:t>
      </w:r>
      <w:r w:rsidRPr="00E674F3">
        <w:rPr>
          <w:sz w:val="24"/>
          <w:szCs w:val="24"/>
        </w:rPr>
        <w:t>Chair, Denise C. Garlick, Vice Chair, and Todd M. Smol</w:t>
      </w:r>
      <w:r>
        <w:rPr>
          <w:sz w:val="24"/>
          <w:szCs w:val="24"/>
        </w:rPr>
        <w:t>a (Ranking Minority) and Sen</w:t>
      </w:r>
      <w:r w:rsidRPr="00E674F3">
        <w:rPr>
          <w:sz w:val="24"/>
          <w:szCs w:val="24"/>
        </w:rPr>
        <w:t>s</w:t>
      </w:r>
      <w:r>
        <w:rPr>
          <w:sz w:val="24"/>
          <w:szCs w:val="24"/>
        </w:rPr>
        <w:t>.</w:t>
      </w:r>
      <w:r w:rsidRPr="00E674F3">
        <w:rPr>
          <w:sz w:val="24"/>
          <w:szCs w:val="24"/>
        </w:rPr>
        <w:t xml:space="preserve"> Michael J. Rodrigues, Chair, Cindy F. Friedman, Vice Chair, and  Viriato M. deMacedo (Ranking Minority), began working to </w:t>
      </w:r>
      <w:r>
        <w:rPr>
          <w:sz w:val="24"/>
          <w:szCs w:val="24"/>
        </w:rPr>
        <w:t>reconcile the differences in their respective budgets</w:t>
      </w:r>
      <w:r w:rsidRPr="00DF0C92">
        <w:rPr>
          <w:sz w:val="24"/>
          <w:szCs w:val="24"/>
        </w:rPr>
        <w:t xml:space="preserve"> at the end of May. </w:t>
      </w:r>
    </w:p>
    <w:p w:rsidR="00B80633" w:rsidRDefault="00B80633" w:rsidP="00B80633">
      <w:pPr>
        <w:rPr>
          <w:sz w:val="24"/>
          <w:szCs w:val="24"/>
        </w:rPr>
      </w:pPr>
    </w:p>
    <w:p w:rsidR="00B80633" w:rsidRDefault="00B80633" w:rsidP="00B80633">
      <w:pPr>
        <w:rPr>
          <w:sz w:val="24"/>
          <w:szCs w:val="24"/>
        </w:rPr>
      </w:pPr>
      <w:r>
        <w:rPr>
          <w:sz w:val="24"/>
          <w:szCs w:val="24"/>
        </w:rPr>
        <w:t xml:space="preserve">Once the Conference Committee work is finalized and its Report is published, </w:t>
      </w:r>
      <w:r w:rsidRPr="00DF0C92">
        <w:rPr>
          <w:sz w:val="24"/>
          <w:szCs w:val="24"/>
        </w:rPr>
        <w:t xml:space="preserve">the House and Senate </w:t>
      </w:r>
      <w:r>
        <w:rPr>
          <w:sz w:val="24"/>
          <w:szCs w:val="24"/>
        </w:rPr>
        <w:t xml:space="preserve">will vote the budget up or down in </w:t>
      </w:r>
      <w:r w:rsidRPr="00DF0C92">
        <w:rPr>
          <w:sz w:val="24"/>
          <w:szCs w:val="24"/>
        </w:rPr>
        <w:t xml:space="preserve">separate votes. The Committee’s report cannot be amended. The Conference Committee </w:t>
      </w:r>
      <w:r>
        <w:rPr>
          <w:sz w:val="24"/>
          <w:szCs w:val="24"/>
        </w:rPr>
        <w:t xml:space="preserve">was unable to complete its work in time to have a budget for the start of the new fiscal year which began on July 1 and there is still no consensus eleven days into the new fiscal year. </w:t>
      </w:r>
      <w:r w:rsidRPr="00DF0C92">
        <w:rPr>
          <w:sz w:val="24"/>
          <w:szCs w:val="24"/>
        </w:rPr>
        <w:t xml:space="preserve">The Governor </w:t>
      </w:r>
      <w:r>
        <w:rPr>
          <w:sz w:val="24"/>
          <w:szCs w:val="24"/>
        </w:rPr>
        <w:t>will have ten days from the House and Senate votes to sign, and approve</w:t>
      </w:r>
      <w:r w:rsidRPr="00DF0C92">
        <w:rPr>
          <w:sz w:val="24"/>
          <w:szCs w:val="24"/>
        </w:rPr>
        <w:t xml:space="preserve"> or veto lines, sections, or the budget as a whole. If any part of the budget is vetoed, the House and Senate, in separate votes, can override the vetoes with a vote of two-thirds of their membership.</w:t>
      </w:r>
      <w:r>
        <w:rPr>
          <w:sz w:val="24"/>
          <w:szCs w:val="24"/>
        </w:rPr>
        <w:t xml:space="preserve"> </w:t>
      </w:r>
    </w:p>
    <w:p w:rsidR="00B80633" w:rsidRPr="00DF0C92" w:rsidRDefault="00B80633" w:rsidP="00B80633">
      <w:pPr>
        <w:rPr>
          <w:sz w:val="24"/>
          <w:szCs w:val="24"/>
        </w:rPr>
      </w:pPr>
    </w:p>
    <w:p w:rsidR="00B80633" w:rsidRPr="00DF0C92" w:rsidRDefault="00B80633" w:rsidP="00B80633">
      <w:pPr>
        <w:rPr>
          <w:sz w:val="24"/>
          <w:szCs w:val="24"/>
        </w:rPr>
      </w:pPr>
      <w:r w:rsidRPr="00DF0C92">
        <w:rPr>
          <w:sz w:val="24"/>
          <w:szCs w:val="24"/>
        </w:rPr>
        <w:t>The following chart provides the figures for all MBLC budget lines as approved by the Governor, the House, and the Senate.</w:t>
      </w:r>
      <w:r>
        <w:object w:dxaOrig="14186" w:dyaOrig="8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4pt;height:302.4pt" o:ole="">
            <v:imagedata r:id="rId9" o:title=""/>
          </v:shape>
          <o:OLEObject Type="Embed" ProgID="Excel.Sheet.12" ShapeID="_x0000_i1025" DrawAspect="Content" ObjectID="_1627969806" r:id="rId10"/>
        </w:object>
      </w:r>
    </w:p>
    <w:p w:rsidR="00B80633" w:rsidRDefault="00B80633" w:rsidP="00B80633">
      <w:pPr>
        <w:spacing w:after="179"/>
        <w:rPr>
          <w:sz w:val="24"/>
          <w:szCs w:val="24"/>
        </w:rPr>
      </w:pPr>
      <w:r>
        <w:rPr>
          <w:sz w:val="24"/>
          <w:szCs w:val="24"/>
        </w:rPr>
        <w:t xml:space="preserve">The final revenue figures for June and the completed fiscal year have not been published by the Department of Revenue. </w:t>
      </w:r>
      <w:r w:rsidRPr="00F7538B">
        <w:rPr>
          <w:sz w:val="24"/>
          <w:szCs w:val="24"/>
        </w:rPr>
        <w:t xml:space="preserve">Revenue collections for mid-June </w:t>
      </w:r>
      <w:r w:rsidRPr="00F7538B">
        <w:rPr>
          <w:color w:val="000000"/>
          <w:sz w:val="24"/>
          <w:szCs w:val="24"/>
        </w:rPr>
        <w:t xml:space="preserve">were $1.375 billion, up $127 million or 10.1% versus the same period in June 2018. </w:t>
      </w:r>
      <w:r w:rsidRPr="00F7538B">
        <w:rPr>
          <w:sz w:val="24"/>
          <w:szCs w:val="24"/>
        </w:rPr>
        <w:t xml:space="preserve"> Historically, June is a significant month for revenues, because both individual and business taxpayers make estimated payments during the month. In most years, the month of June has ranked second (behind only April) in the proportion of annual revenue received during the month. </w:t>
      </w:r>
      <w:r w:rsidRPr="00F7538B">
        <w:rPr>
          <w:bCs/>
          <w:color w:val="000000"/>
          <w:sz w:val="24"/>
          <w:szCs w:val="24"/>
        </w:rPr>
        <w:t>Income Taxes</w:t>
      </w:r>
      <w:r w:rsidRPr="00F7538B">
        <w:rPr>
          <w:b/>
          <w:bCs/>
          <w:color w:val="000000"/>
          <w:sz w:val="24"/>
          <w:szCs w:val="24"/>
        </w:rPr>
        <w:t xml:space="preserve"> </w:t>
      </w:r>
      <w:r w:rsidRPr="00F7538B">
        <w:rPr>
          <w:color w:val="000000"/>
          <w:sz w:val="24"/>
          <w:szCs w:val="24"/>
        </w:rPr>
        <w:t xml:space="preserve">totaled $832 million, up $144 million or 20.9% versus the same period in June 2018. </w:t>
      </w:r>
      <w:r w:rsidRPr="00F7538B">
        <w:rPr>
          <w:bCs/>
          <w:color w:val="000000"/>
          <w:sz w:val="24"/>
          <w:szCs w:val="24"/>
        </w:rPr>
        <w:t xml:space="preserve">Sales &amp; Use Tax </w:t>
      </w:r>
      <w:r w:rsidRPr="00F7538B">
        <w:rPr>
          <w:color w:val="000000"/>
          <w:sz w:val="24"/>
          <w:szCs w:val="24"/>
        </w:rPr>
        <w:t xml:space="preserve">collections were $101 million, up $14 million or 15.9% versus the same period in June 2018. </w:t>
      </w:r>
      <w:r>
        <w:rPr>
          <w:bCs/>
          <w:color w:val="000000"/>
          <w:sz w:val="24"/>
          <w:szCs w:val="24"/>
        </w:rPr>
        <w:t>Corporate and</w:t>
      </w:r>
      <w:r w:rsidRPr="00F7538B">
        <w:rPr>
          <w:bCs/>
          <w:color w:val="000000"/>
          <w:sz w:val="24"/>
          <w:szCs w:val="24"/>
        </w:rPr>
        <w:t xml:space="preserve"> Business Taxes </w:t>
      </w:r>
      <w:r w:rsidRPr="00F7538B">
        <w:rPr>
          <w:color w:val="000000"/>
          <w:sz w:val="24"/>
          <w:szCs w:val="24"/>
        </w:rPr>
        <w:t xml:space="preserve">were $366 million, down $2 million or 0.4% versus the same period in June 2018. </w:t>
      </w:r>
      <w:r w:rsidRPr="00F7538B">
        <w:rPr>
          <w:bCs/>
          <w:color w:val="000000"/>
          <w:sz w:val="24"/>
          <w:szCs w:val="24"/>
        </w:rPr>
        <w:t>Other Taxes</w:t>
      </w:r>
      <w:r w:rsidRPr="00F7538B">
        <w:rPr>
          <w:b/>
          <w:bCs/>
          <w:color w:val="000000"/>
          <w:sz w:val="24"/>
          <w:szCs w:val="24"/>
        </w:rPr>
        <w:t xml:space="preserve"> </w:t>
      </w:r>
      <w:r w:rsidRPr="00F7538B">
        <w:rPr>
          <w:color w:val="000000"/>
          <w:sz w:val="24"/>
          <w:szCs w:val="24"/>
        </w:rPr>
        <w:t xml:space="preserve">totaled $75 million, down $30 million or 28.3% versus the same period in June 2018. </w:t>
      </w:r>
      <w:r w:rsidRPr="00F7538B">
        <w:rPr>
          <w:sz w:val="24"/>
          <w:szCs w:val="24"/>
        </w:rPr>
        <w:t>The original benchmark for fiscal year 2019 was $28.392 billion. On December 31, 2018, as part of the fiscal year 2020 Consensus Revenue process, the fiscal year 2019 figure was adjusted to $28.592 billion. The increased revenue is a hopeful sign for the budget process going forward.</w:t>
      </w:r>
    </w:p>
    <w:p w:rsidR="00B80633" w:rsidRDefault="00B80633" w:rsidP="00B80633">
      <w:pPr>
        <w:spacing w:after="179"/>
        <w:rPr>
          <w:sz w:val="24"/>
          <w:szCs w:val="24"/>
        </w:rPr>
      </w:pPr>
      <w:r>
        <w:rPr>
          <w:sz w:val="24"/>
          <w:szCs w:val="24"/>
        </w:rPr>
        <w:t>The Supreme Court determined that the President and his Administration could not include a citizenship question on the 2020 Decennial Census form, paving the way for the forms to be sent to the printers. The Administration is still exploring ways, including a possible executive order to include the question. Now that the question is mostly resolved, the Complete Count Committee and other sub-committees will meet and plan outreach activities to insure that the state achieves as complete a count as possible. The statewide committee will next meet in September.</w:t>
      </w:r>
    </w:p>
    <w:p w:rsidR="00B80633" w:rsidRPr="00F7538B" w:rsidRDefault="00B80633" w:rsidP="00B80633">
      <w:pPr>
        <w:rPr>
          <w:color w:val="000000"/>
          <w:sz w:val="24"/>
          <w:szCs w:val="24"/>
        </w:rPr>
      </w:pPr>
      <w:r>
        <w:rPr>
          <w:sz w:val="24"/>
          <w:szCs w:val="24"/>
        </w:rPr>
        <w:t xml:space="preserve">The MBLC has heard from John Robertson, the Government Liaison for the Mass Municipal Association. MMA is interested in supporting an increase to our construction bond funding and working with us to support raising the annual cap to $25 million. We have shared with Mr. </w:t>
      </w:r>
      <w:r>
        <w:rPr>
          <w:sz w:val="24"/>
          <w:szCs w:val="24"/>
        </w:rPr>
        <w:lastRenderedPageBreak/>
        <w:t xml:space="preserve">Robertson and MMA all of the materials related to the bond, the cap, the waitlisted libraries, and the list of libraries/municipalities interested in applying in the next grant round. </w:t>
      </w:r>
    </w:p>
    <w:p w:rsidR="00B80633" w:rsidRPr="00A2664B" w:rsidRDefault="00B80633" w:rsidP="00B80633">
      <w:pPr>
        <w:rPr>
          <w:sz w:val="24"/>
          <w:szCs w:val="24"/>
        </w:rPr>
      </w:pPr>
    </w:p>
    <w:p w:rsidR="00B80633" w:rsidRPr="00A2664B" w:rsidRDefault="00B80633" w:rsidP="00B80633">
      <w:pPr>
        <w:rPr>
          <w:rStyle w:val="tweetauthor-name"/>
          <w:sz w:val="24"/>
          <w:szCs w:val="24"/>
        </w:rPr>
      </w:pPr>
    </w:p>
    <w:p w:rsidR="00B80633" w:rsidRPr="00A2664B" w:rsidRDefault="00B80633" w:rsidP="00B80633">
      <w:pPr>
        <w:rPr>
          <w:b/>
          <w:caps/>
          <w:sz w:val="24"/>
          <w:szCs w:val="24"/>
        </w:rPr>
      </w:pPr>
      <w:r w:rsidRPr="00A2664B">
        <w:rPr>
          <w:b/>
          <w:caps/>
          <w:sz w:val="24"/>
          <w:szCs w:val="24"/>
        </w:rPr>
        <w:t>Massachusetts Public Library Construction Program Grant Awards</w:t>
      </w:r>
    </w:p>
    <w:p w:rsidR="00B80633" w:rsidRPr="00A2664B" w:rsidRDefault="00B80633" w:rsidP="00B80633">
      <w:pPr>
        <w:jc w:val="both"/>
        <w:outlineLvl w:val="0"/>
        <w:rPr>
          <w:b/>
          <w:caps/>
          <w:sz w:val="24"/>
          <w:szCs w:val="24"/>
        </w:rPr>
      </w:pPr>
    </w:p>
    <w:p w:rsidR="00B80633" w:rsidRPr="00A2664B" w:rsidRDefault="00B80633" w:rsidP="00B80633">
      <w:pPr>
        <w:jc w:val="both"/>
        <w:outlineLvl w:val="0"/>
        <w:rPr>
          <w:b/>
          <w:caps/>
          <w:sz w:val="24"/>
          <w:szCs w:val="24"/>
        </w:rPr>
      </w:pPr>
      <w:r w:rsidRPr="00A2664B">
        <w:rPr>
          <w:b/>
          <w:caps/>
          <w:sz w:val="24"/>
          <w:szCs w:val="24"/>
        </w:rPr>
        <w:t>Consideration of approval of two provisional grant awards under the massachusetts public library construction program</w:t>
      </w:r>
    </w:p>
    <w:p w:rsidR="00B80633" w:rsidRPr="00A2664B" w:rsidRDefault="00B80633" w:rsidP="00B80633">
      <w:pPr>
        <w:autoSpaceDE/>
        <w:autoSpaceDN/>
        <w:adjustRightInd/>
        <w:rPr>
          <w:rFonts w:eastAsia="Arial"/>
          <w:sz w:val="24"/>
          <w:szCs w:val="24"/>
          <w:u w:val="single"/>
        </w:rPr>
      </w:pPr>
    </w:p>
    <w:p w:rsidR="00B80633" w:rsidRDefault="00B80633" w:rsidP="00B80633">
      <w:pPr>
        <w:rPr>
          <w:sz w:val="24"/>
          <w:szCs w:val="24"/>
        </w:rPr>
      </w:pPr>
      <w:r w:rsidRPr="00A2664B">
        <w:rPr>
          <w:sz w:val="24"/>
          <w:szCs w:val="24"/>
        </w:rPr>
        <w:t xml:space="preserve">Lauren Stara presented the two provisional grant awards under the Massachusetts Public Library Construction Program totaling $13,330,690.  Ms. Stara noted that both libraries are potential green incentive grant recipients.  </w:t>
      </w:r>
    </w:p>
    <w:p w:rsidR="00B80633" w:rsidRPr="00A2664B" w:rsidRDefault="00B80633" w:rsidP="00B80633">
      <w:pPr>
        <w:rPr>
          <w:sz w:val="24"/>
          <w:szCs w:val="24"/>
        </w:rPr>
      </w:pPr>
    </w:p>
    <w:p w:rsidR="00B80633" w:rsidRPr="00A2664B" w:rsidRDefault="00B80633" w:rsidP="00B80633">
      <w:pPr>
        <w:pStyle w:val="ListParagraph"/>
        <w:numPr>
          <w:ilvl w:val="0"/>
          <w:numId w:val="4"/>
        </w:numPr>
        <w:rPr>
          <w:sz w:val="24"/>
          <w:szCs w:val="24"/>
        </w:rPr>
      </w:pPr>
      <w:r w:rsidRPr="00A2664B">
        <w:rPr>
          <w:sz w:val="24"/>
          <w:szCs w:val="24"/>
        </w:rPr>
        <w:t>Sharon Public Library</w:t>
      </w:r>
      <w:r w:rsidRPr="00A2664B">
        <w:rPr>
          <w:sz w:val="24"/>
          <w:szCs w:val="24"/>
        </w:rPr>
        <w:tab/>
      </w:r>
      <w:r w:rsidRPr="00A2664B">
        <w:rPr>
          <w:sz w:val="24"/>
          <w:szCs w:val="24"/>
        </w:rPr>
        <w:tab/>
      </w:r>
      <w:r w:rsidRPr="00A2664B">
        <w:rPr>
          <w:sz w:val="24"/>
          <w:szCs w:val="24"/>
        </w:rPr>
        <w:tab/>
      </w:r>
      <w:r w:rsidRPr="00A2664B">
        <w:rPr>
          <w:sz w:val="24"/>
          <w:szCs w:val="24"/>
        </w:rPr>
        <w:tab/>
        <w:t>$5,844,747</w:t>
      </w:r>
    </w:p>
    <w:p w:rsidR="00B80633" w:rsidRPr="00A2664B" w:rsidRDefault="00B80633" w:rsidP="00B80633">
      <w:pPr>
        <w:pStyle w:val="ListParagraph"/>
        <w:numPr>
          <w:ilvl w:val="0"/>
          <w:numId w:val="4"/>
        </w:numPr>
        <w:rPr>
          <w:sz w:val="24"/>
          <w:szCs w:val="24"/>
        </w:rPr>
      </w:pPr>
      <w:r w:rsidRPr="00A2664B">
        <w:rPr>
          <w:sz w:val="24"/>
          <w:szCs w:val="24"/>
        </w:rPr>
        <w:t>Reuben Hoar Library, Littleton</w:t>
      </w:r>
      <w:r w:rsidRPr="00A2664B">
        <w:rPr>
          <w:sz w:val="24"/>
          <w:szCs w:val="24"/>
        </w:rPr>
        <w:tab/>
      </w:r>
      <w:r w:rsidRPr="00A2664B">
        <w:rPr>
          <w:sz w:val="24"/>
          <w:szCs w:val="24"/>
        </w:rPr>
        <w:tab/>
        <w:t>$7,485,943</w:t>
      </w:r>
    </w:p>
    <w:p w:rsidR="00B80633" w:rsidRPr="00A2664B" w:rsidRDefault="00B80633" w:rsidP="00B80633">
      <w:pPr>
        <w:rPr>
          <w:sz w:val="24"/>
          <w:szCs w:val="24"/>
        </w:rPr>
      </w:pPr>
    </w:p>
    <w:p w:rsidR="00B80633" w:rsidRPr="00A2664B" w:rsidRDefault="00B80633" w:rsidP="00B80633">
      <w:pPr>
        <w:rPr>
          <w:sz w:val="24"/>
          <w:szCs w:val="24"/>
          <w:u w:val="single"/>
        </w:rPr>
      </w:pPr>
      <w:r w:rsidRPr="00A2664B">
        <w:rPr>
          <w:sz w:val="24"/>
          <w:szCs w:val="24"/>
        </w:rPr>
        <w:t xml:space="preserve">Commissioner </w:t>
      </w:r>
      <w:r>
        <w:rPr>
          <w:sz w:val="24"/>
          <w:szCs w:val="24"/>
        </w:rPr>
        <w:t xml:space="preserve">Cluggish </w:t>
      </w:r>
      <w:r w:rsidRPr="00A2664B">
        <w:rPr>
          <w:sz w:val="24"/>
          <w:szCs w:val="24"/>
        </w:rPr>
        <w:t xml:space="preserve">moved and Commissioner </w:t>
      </w:r>
      <w:r>
        <w:rPr>
          <w:sz w:val="24"/>
          <w:szCs w:val="24"/>
        </w:rPr>
        <w:t>Resnick</w:t>
      </w:r>
      <w:r w:rsidRPr="00A2664B">
        <w:rPr>
          <w:sz w:val="24"/>
          <w:szCs w:val="24"/>
        </w:rPr>
        <w:t xml:space="preserve"> seconded that </w:t>
      </w:r>
      <w:r w:rsidRPr="00A2664B">
        <w:rPr>
          <w:sz w:val="24"/>
          <w:szCs w:val="24"/>
          <w:u w:val="single"/>
        </w:rPr>
        <w:t xml:space="preserve">the Massachusetts Board of Library Commissioners approves the provisional grant awards totaling $13,330,690 to the two library construction projects listed in agenda item 5a.  The date by which projects must accept their awards is January 13, 2020.  </w:t>
      </w:r>
    </w:p>
    <w:p w:rsidR="00B80633" w:rsidRPr="00A2664B" w:rsidRDefault="00B80633" w:rsidP="00B80633">
      <w:pPr>
        <w:rPr>
          <w:sz w:val="24"/>
          <w:szCs w:val="24"/>
          <w:u w:val="single"/>
        </w:rPr>
      </w:pPr>
    </w:p>
    <w:p w:rsidR="00B80633" w:rsidRPr="00A2664B" w:rsidRDefault="00B80633" w:rsidP="00B80633">
      <w:pPr>
        <w:rPr>
          <w:sz w:val="24"/>
          <w:szCs w:val="24"/>
          <w:u w:val="single"/>
        </w:rPr>
      </w:pPr>
      <w:r w:rsidRPr="00A2664B">
        <w:rPr>
          <w:sz w:val="24"/>
          <w:szCs w:val="24"/>
        </w:rPr>
        <w:t xml:space="preserve">Commissioner </w:t>
      </w:r>
      <w:r>
        <w:rPr>
          <w:sz w:val="24"/>
          <w:szCs w:val="24"/>
        </w:rPr>
        <w:t>Abraham</w:t>
      </w:r>
      <w:r w:rsidRPr="00A2664B">
        <w:rPr>
          <w:sz w:val="24"/>
          <w:szCs w:val="24"/>
        </w:rPr>
        <w:t xml:space="preserve"> moved and Commissioner </w:t>
      </w:r>
      <w:r>
        <w:rPr>
          <w:sz w:val="24"/>
          <w:szCs w:val="24"/>
        </w:rPr>
        <w:t>Kronholm</w:t>
      </w:r>
      <w:r w:rsidRPr="00A2664B">
        <w:rPr>
          <w:sz w:val="24"/>
          <w:szCs w:val="24"/>
        </w:rPr>
        <w:t xml:space="preserve"> seconded that </w:t>
      </w:r>
      <w:r w:rsidRPr="00A2664B">
        <w:rPr>
          <w:sz w:val="24"/>
          <w:szCs w:val="24"/>
          <w:u w:val="single"/>
        </w:rPr>
        <w:t xml:space="preserve">the Massachusetts Board of Library Commissioners authorizes Library Green Incentives totaling $466,574, the maximum allowed as per 605 CMR 6.00, to the two libraries listed in agenda item 5b upon their receipt of LEED (Leadership in Energy and Environmental Design) certification. </w:t>
      </w:r>
    </w:p>
    <w:p w:rsidR="00B80633" w:rsidRPr="00A2664B" w:rsidRDefault="00B80633" w:rsidP="00B80633">
      <w:pPr>
        <w:rPr>
          <w:sz w:val="24"/>
          <w:szCs w:val="24"/>
        </w:rPr>
      </w:pPr>
    </w:p>
    <w:p w:rsidR="00B80633" w:rsidRPr="00A2664B" w:rsidRDefault="00B80633" w:rsidP="00B80633">
      <w:pPr>
        <w:pStyle w:val="ListParagraph"/>
        <w:numPr>
          <w:ilvl w:val="0"/>
          <w:numId w:val="6"/>
        </w:numPr>
        <w:rPr>
          <w:sz w:val="24"/>
          <w:szCs w:val="24"/>
        </w:rPr>
      </w:pPr>
      <w:r w:rsidRPr="00A2664B">
        <w:rPr>
          <w:sz w:val="24"/>
          <w:szCs w:val="24"/>
        </w:rPr>
        <w:t>Sharon Public Library</w:t>
      </w:r>
      <w:r w:rsidRPr="00A2664B">
        <w:rPr>
          <w:sz w:val="24"/>
          <w:szCs w:val="24"/>
        </w:rPr>
        <w:tab/>
      </w:r>
      <w:r w:rsidRPr="00A2664B">
        <w:rPr>
          <w:sz w:val="24"/>
          <w:szCs w:val="24"/>
        </w:rPr>
        <w:tab/>
      </w:r>
      <w:r w:rsidRPr="00A2664B">
        <w:rPr>
          <w:sz w:val="24"/>
          <w:szCs w:val="24"/>
        </w:rPr>
        <w:tab/>
      </w:r>
      <w:r w:rsidRPr="00A2664B">
        <w:rPr>
          <w:sz w:val="24"/>
          <w:szCs w:val="24"/>
        </w:rPr>
        <w:tab/>
        <w:t>$262,008</w:t>
      </w:r>
    </w:p>
    <w:p w:rsidR="00B80633" w:rsidRPr="00A2664B" w:rsidRDefault="00B80633" w:rsidP="00B80633">
      <w:pPr>
        <w:pStyle w:val="ListParagraph"/>
        <w:numPr>
          <w:ilvl w:val="0"/>
          <w:numId w:val="6"/>
        </w:numPr>
        <w:rPr>
          <w:sz w:val="24"/>
          <w:szCs w:val="24"/>
        </w:rPr>
      </w:pPr>
      <w:r w:rsidRPr="00A2664B">
        <w:rPr>
          <w:sz w:val="24"/>
          <w:szCs w:val="24"/>
        </w:rPr>
        <w:t>Reuben Hoar Library, Littleton</w:t>
      </w:r>
      <w:r w:rsidRPr="00A2664B">
        <w:rPr>
          <w:sz w:val="24"/>
          <w:szCs w:val="24"/>
        </w:rPr>
        <w:tab/>
      </w:r>
      <w:r w:rsidRPr="00A2664B">
        <w:rPr>
          <w:sz w:val="24"/>
          <w:szCs w:val="24"/>
        </w:rPr>
        <w:tab/>
        <w:t>$204,566</w:t>
      </w:r>
    </w:p>
    <w:p w:rsidR="00B80633" w:rsidRPr="00A2664B" w:rsidRDefault="00B80633" w:rsidP="00B80633">
      <w:pPr>
        <w:pStyle w:val="ListParagraph"/>
        <w:rPr>
          <w:sz w:val="24"/>
          <w:szCs w:val="24"/>
        </w:rPr>
      </w:pPr>
    </w:p>
    <w:p w:rsidR="00B80633" w:rsidRPr="00A2664B" w:rsidRDefault="00B80633" w:rsidP="00B80633">
      <w:pPr>
        <w:rPr>
          <w:b/>
          <w:sz w:val="24"/>
          <w:szCs w:val="24"/>
        </w:rPr>
      </w:pPr>
      <w:r w:rsidRPr="00A2664B">
        <w:rPr>
          <w:b/>
          <w:sz w:val="24"/>
          <w:szCs w:val="24"/>
        </w:rPr>
        <w:t xml:space="preserve">The Board voted approval.   </w:t>
      </w:r>
    </w:p>
    <w:p w:rsidR="00B80633" w:rsidRPr="00A2664B" w:rsidRDefault="00B80633" w:rsidP="00B80633">
      <w:pPr>
        <w:rPr>
          <w:b/>
          <w:caps/>
          <w:sz w:val="24"/>
          <w:szCs w:val="24"/>
        </w:rPr>
      </w:pPr>
    </w:p>
    <w:p w:rsidR="00B80633" w:rsidRPr="00A2664B" w:rsidRDefault="00B80633" w:rsidP="00B80633">
      <w:pPr>
        <w:rPr>
          <w:sz w:val="24"/>
          <w:szCs w:val="24"/>
        </w:rPr>
      </w:pPr>
    </w:p>
    <w:p w:rsidR="00B80633" w:rsidRPr="00A2664B" w:rsidRDefault="00B80633" w:rsidP="00B80633">
      <w:pPr>
        <w:jc w:val="both"/>
        <w:outlineLvl w:val="0"/>
        <w:rPr>
          <w:b/>
          <w:caps/>
          <w:sz w:val="24"/>
          <w:szCs w:val="24"/>
        </w:rPr>
      </w:pPr>
      <w:r w:rsidRPr="00A2664B">
        <w:rPr>
          <w:b/>
          <w:caps/>
          <w:sz w:val="24"/>
          <w:szCs w:val="24"/>
        </w:rPr>
        <w:t>Consideration of approval of the FY2020 Library Services and Technology Act (LSTA) Grant Awards</w:t>
      </w:r>
    </w:p>
    <w:p w:rsidR="00B80633" w:rsidRPr="00A2664B" w:rsidRDefault="00B80633" w:rsidP="00B80633">
      <w:pPr>
        <w:jc w:val="both"/>
        <w:outlineLvl w:val="0"/>
        <w:rPr>
          <w:sz w:val="24"/>
          <w:szCs w:val="24"/>
        </w:rPr>
      </w:pPr>
    </w:p>
    <w:p w:rsidR="00B80633" w:rsidRPr="00A2664B" w:rsidRDefault="00B80633" w:rsidP="00B80633">
      <w:pPr>
        <w:spacing w:before="120"/>
        <w:rPr>
          <w:sz w:val="24"/>
          <w:szCs w:val="24"/>
        </w:rPr>
      </w:pPr>
      <w:r w:rsidRPr="00A2664B">
        <w:rPr>
          <w:sz w:val="24"/>
          <w:szCs w:val="24"/>
        </w:rPr>
        <w:t>Rob Favini, Head of L</w:t>
      </w:r>
      <w:r>
        <w:rPr>
          <w:sz w:val="24"/>
          <w:szCs w:val="24"/>
        </w:rPr>
        <w:t>ibrary Advisory and Development</w:t>
      </w:r>
      <w:r w:rsidRPr="00A2664B">
        <w:rPr>
          <w:sz w:val="24"/>
          <w:szCs w:val="24"/>
        </w:rPr>
        <w:t xml:space="preserve"> present</w:t>
      </w:r>
      <w:r>
        <w:rPr>
          <w:sz w:val="24"/>
          <w:szCs w:val="24"/>
        </w:rPr>
        <w:t>ed</w:t>
      </w:r>
      <w:r w:rsidRPr="00A2664B">
        <w:rPr>
          <w:sz w:val="24"/>
          <w:szCs w:val="24"/>
        </w:rPr>
        <w:t xml:space="preserve"> the recommendations of the State Advisory Council on Libraries for grants for twenty-six new projects under the Library Services and Technology Act (LSTA) program for Fiscal Year 2020.  </w:t>
      </w:r>
    </w:p>
    <w:p w:rsidR="00B80633" w:rsidRDefault="00B80633" w:rsidP="00B80633">
      <w:pPr>
        <w:rPr>
          <w:sz w:val="24"/>
          <w:szCs w:val="24"/>
        </w:rPr>
      </w:pPr>
    </w:p>
    <w:p w:rsidR="00B80633" w:rsidRPr="00A2664B" w:rsidRDefault="00B80633" w:rsidP="00B80633">
      <w:pPr>
        <w:rPr>
          <w:sz w:val="24"/>
          <w:szCs w:val="24"/>
        </w:rPr>
      </w:pPr>
      <w:r w:rsidRPr="00A2664B">
        <w:rPr>
          <w:sz w:val="24"/>
          <w:szCs w:val="24"/>
        </w:rPr>
        <w:t xml:space="preserve">MBLC Consultants recommended three new Preservation Assessment projects under the Library Services and Technology Act (LSTA) program for Fiscal Year 2020. </w:t>
      </w:r>
    </w:p>
    <w:p w:rsidR="00B80633" w:rsidRPr="00A2664B" w:rsidRDefault="00B80633" w:rsidP="00B80633">
      <w:pPr>
        <w:rPr>
          <w:sz w:val="24"/>
          <w:szCs w:val="24"/>
        </w:rPr>
      </w:pPr>
    </w:p>
    <w:p w:rsidR="00B80633" w:rsidRDefault="00B80633" w:rsidP="00B80633">
      <w:pPr>
        <w:rPr>
          <w:sz w:val="24"/>
          <w:szCs w:val="24"/>
        </w:rPr>
      </w:pPr>
    </w:p>
    <w:p w:rsidR="00B80633" w:rsidRPr="00A2664B" w:rsidRDefault="00B80633" w:rsidP="00B80633">
      <w:pPr>
        <w:rPr>
          <w:sz w:val="24"/>
          <w:szCs w:val="24"/>
        </w:rPr>
      </w:pPr>
    </w:p>
    <w:p w:rsidR="00B80633" w:rsidRDefault="00B80633" w:rsidP="00B80633">
      <w:pPr>
        <w:rPr>
          <w:b/>
          <w:caps/>
          <w:sz w:val="24"/>
          <w:szCs w:val="24"/>
        </w:rPr>
      </w:pPr>
    </w:p>
    <w:p w:rsidR="00B80633" w:rsidRPr="00A2664B" w:rsidRDefault="00B80633" w:rsidP="00B80633">
      <w:pPr>
        <w:rPr>
          <w:b/>
          <w:caps/>
          <w:sz w:val="24"/>
          <w:szCs w:val="24"/>
        </w:rPr>
      </w:pPr>
      <w:r w:rsidRPr="00A2664B">
        <w:rPr>
          <w:b/>
          <w:caps/>
          <w:sz w:val="24"/>
          <w:szCs w:val="24"/>
        </w:rPr>
        <w:lastRenderedPageBreak/>
        <w:t>Access for All</w:t>
      </w:r>
    </w:p>
    <w:p w:rsidR="00B80633" w:rsidRPr="00A2664B" w:rsidRDefault="00B80633" w:rsidP="00B80633">
      <w:pPr>
        <w:rPr>
          <w:b/>
          <w:sz w:val="24"/>
          <w:szCs w:val="24"/>
        </w:rPr>
      </w:pPr>
    </w:p>
    <w:p w:rsidR="00B80633" w:rsidRPr="00A2664B" w:rsidRDefault="00B80633" w:rsidP="00B80633">
      <w:pPr>
        <w:rPr>
          <w:sz w:val="24"/>
          <w:szCs w:val="24"/>
        </w:rPr>
      </w:pPr>
      <w:r w:rsidRPr="00A2664B">
        <w:rPr>
          <w:bCs/>
          <w:sz w:val="24"/>
          <w:szCs w:val="24"/>
        </w:rPr>
        <w:t>Program Abstract:</w:t>
      </w:r>
      <w:r w:rsidRPr="00A2664B">
        <w:rPr>
          <w:sz w:val="24"/>
          <w:szCs w:val="24"/>
        </w:rPr>
        <w:t xml:space="preserve"> The MBLC identified issues for libraries seeking to provide service for people who face special challenges using libraries. Many residents cannot fully utilize libraries for a variety of reasons including disabling conditions such as visual, hearing, mobility, and cognitive impairments. Libraries are encouraged to consider their role as an information access point for all, including those members of the community who are traditionally underrepresented among library users. </w:t>
      </w:r>
    </w:p>
    <w:p w:rsidR="00B80633" w:rsidRPr="00A2664B" w:rsidRDefault="00B80633" w:rsidP="00B80633">
      <w:pPr>
        <w:rPr>
          <w:sz w:val="24"/>
          <w:szCs w:val="24"/>
        </w:rPr>
      </w:pPr>
    </w:p>
    <w:p w:rsidR="00B80633" w:rsidRPr="00A2664B" w:rsidRDefault="00B80633" w:rsidP="00B80633">
      <w:pPr>
        <w:rPr>
          <w:sz w:val="24"/>
          <w:szCs w:val="24"/>
          <w:u w:val="single"/>
        </w:rPr>
      </w:pPr>
      <w:r w:rsidRPr="00A2664B">
        <w:rPr>
          <w:sz w:val="24"/>
          <w:szCs w:val="24"/>
        </w:rPr>
        <w:t xml:space="preserve">Commissioner </w:t>
      </w:r>
      <w:r>
        <w:rPr>
          <w:sz w:val="24"/>
          <w:szCs w:val="24"/>
        </w:rPr>
        <w:t>Madell</w:t>
      </w:r>
      <w:r w:rsidRPr="00A2664B">
        <w:rPr>
          <w:sz w:val="24"/>
          <w:szCs w:val="24"/>
        </w:rPr>
        <w:t xml:space="preserve"> moved and Commissioner </w:t>
      </w:r>
      <w:r>
        <w:rPr>
          <w:sz w:val="24"/>
          <w:szCs w:val="24"/>
        </w:rPr>
        <w:t>Resnick</w:t>
      </w:r>
      <w:r w:rsidRPr="00A2664B">
        <w:rPr>
          <w:sz w:val="24"/>
          <w:szCs w:val="24"/>
        </w:rPr>
        <w:t xml:space="preserve"> seconded </w:t>
      </w:r>
      <w:r w:rsidRPr="00A2664B">
        <w:rPr>
          <w:sz w:val="24"/>
          <w:szCs w:val="24"/>
          <w:u w:val="single"/>
        </w:rPr>
        <w:t xml:space="preserve">to approve the following Access for All Grant totaling $7,500 to start no earlier than October 1, 2019.  </w:t>
      </w:r>
    </w:p>
    <w:p w:rsidR="00B80633" w:rsidRPr="00A2664B" w:rsidRDefault="00B80633" w:rsidP="00B80633">
      <w:pPr>
        <w:rPr>
          <w:sz w:val="24"/>
          <w:szCs w:val="24"/>
        </w:rPr>
      </w:pPr>
    </w:p>
    <w:tbl>
      <w:tblPr>
        <w:tblW w:w="5726" w:type="dxa"/>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tblGrid>
      <w:tr w:rsidR="00B80633" w:rsidRPr="00A2664B" w:rsidTr="00637AB2">
        <w:trPr>
          <w:trHeight w:val="432"/>
        </w:trPr>
        <w:tc>
          <w:tcPr>
            <w:tcW w:w="3556" w:type="dxa"/>
            <w:shd w:val="clear" w:color="auto" w:fill="BFBFBF"/>
            <w:vAlign w:val="center"/>
          </w:tcPr>
          <w:p w:rsidR="00B80633" w:rsidRPr="00A2664B" w:rsidRDefault="00B80633" w:rsidP="00637AB2">
            <w:pPr>
              <w:rPr>
                <w:rFonts w:eastAsia="Calibri"/>
                <w:b/>
                <w:sz w:val="24"/>
                <w:szCs w:val="24"/>
              </w:rPr>
            </w:pPr>
            <w:r w:rsidRPr="00A2664B">
              <w:rPr>
                <w:rFonts w:eastAsia="Calibri"/>
                <w:b/>
                <w:sz w:val="24"/>
                <w:szCs w:val="24"/>
              </w:rPr>
              <w:t>Agency</w:t>
            </w:r>
          </w:p>
        </w:tc>
        <w:tc>
          <w:tcPr>
            <w:tcW w:w="2170" w:type="dxa"/>
            <w:shd w:val="clear" w:color="auto" w:fill="BFBFBF"/>
            <w:vAlign w:val="center"/>
          </w:tcPr>
          <w:p w:rsidR="00B80633" w:rsidRPr="00A2664B" w:rsidRDefault="00B80633" w:rsidP="00637AB2">
            <w:pPr>
              <w:jc w:val="center"/>
              <w:rPr>
                <w:rFonts w:eastAsia="Calibri"/>
                <w:b/>
                <w:sz w:val="24"/>
                <w:szCs w:val="24"/>
              </w:rPr>
            </w:pPr>
            <w:r w:rsidRPr="00A2664B">
              <w:rPr>
                <w:rFonts w:eastAsia="Calibri"/>
                <w:b/>
                <w:sz w:val="24"/>
                <w:szCs w:val="24"/>
              </w:rPr>
              <w:t>Amount Recommended</w:t>
            </w:r>
          </w:p>
        </w:tc>
      </w:tr>
      <w:tr w:rsidR="00B80633" w:rsidRPr="00A2664B" w:rsidTr="00637AB2">
        <w:trPr>
          <w:trHeight w:val="432"/>
        </w:trPr>
        <w:tc>
          <w:tcPr>
            <w:tcW w:w="3556" w:type="dxa"/>
            <w:shd w:val="clear" w:color="auto" w:fill="auto"/>
            <w:vAlign w:val="center"/>
          </w:tcPr>
          <w:p w:rsidR="00B80633" w:rsidRPr="00A2664B" w:rsidRDefault="00B80633" w:rsidP="00637AB2">
            <w:pPr>
              <w:rPr>
                <w:rFonts w:eastAsia="Calibri"/>
                <w:sz w:val="24"/>
                <w:szCs w:val="24"/>
              </w:rPr>
            </w:pPr>
            <w:r w:rsidRPr="00A2664B">
              <w:rPr>
                <w:rFonts w:eastAsia="Calibri"/>
                <w:sz w:val="24"/>
                <w:szCs w:val="24"/>
              </w:rPr>
              <w:t>Sunderland Public Library</w:t>
            </w:r>
          </w:p>
        </w:tc>
        <w:tc>
          <w:tcPr>
            <w:tcW w:w="2170" w:type="dxa"/>
            <w:shd w:val="clear" w:color="auto" w:fill="auto"/>
            <w:vAlign w:val="center"/>
          </w:tcPr>
          <w:p w:rsidR="00B80633" w:rsidRPr="00A2664B" w:rsidRDefault="00B80633" w:rsidP="00637AB2">
            <w:pPr>
              <w:jc w:val="right"/>
              <w:rPr>
                <w:rFonts w:eastAsia="Calibri"/>
                <w:sz w:val="24"/>
                <w:szCs w:val="24"/>
              </w:rPr>
            </w:pPr>
            <w:r w:rsidRPr="00A2664B">
              <w:rPr>
                <w:rFonts w:eastAsia="Calibri"/>
                <w:sz w:val="24"/>
                <w:szCs w:val="24"/>
              </w:rPr>
              <w:t>$7,500</w:t>
            </w:r>
          </w:p>
        </w:tc>
      </w:tr>
      <w:tr w:rsidR="00B80633" w:rsidRPr="00A2664B" w:rsidTr="00637AB2">
        <w:trPr>
          <w:trHeight w:val="432"/>
        </w:trPr>
        <w:tc>
          <w:tcPr>
            <w:tcW w:w="3556" w:type="dxa"/>
            <w:tcBorders>
              <w:top w:val="single" w:sz="12" w:space="0" w:color="auto"/>
            </w:tcBorders>
            <w:shd w:val="clear" w:color="auto" w:fill="auto"/>
            <w:vAlign w:val="center"/>
          </w:tcPr>
          <w:p w:rsidR="00B80633" w:rsidRPr="00A2664B" w:rsidRDefault="00B80633" w:rsidP="00637AB2">
            <w:pPr>
              <w:jc w:val="right"/>
              <w:rPr>
                <w:rFonts w:eastAsia="Calibri"/>
                <w:b/>
                <w:sz w:val="24"/>
                <w:szCs w:val="24"/>
              </w:rPr>
            </w:pPr>
            <w:r w:rsidRPr="00A2664B">
              <w:rPr>
                <w:rFonts w:eastAsia="Calibri"/>
                <w:b/>
                <w:sz w:val="24"/>
                <w:szCs w:val="24"/>
              </w:rPr>
              <w:t>Total:</w:t>
            </w:r>
          </w:p>
        </w:tc>
        <w:tc>
          <w:tcPr>
            <w:tcW w:w="2170" w:type="dxa"/>
            <w:tcBorders>
              <w:top w:val="single" w:sz="12" w:space="0" w:color="auto"/>
            </w:tcBorders>
            <w:shd w:val="clear" w:color="auto" w:fill="auto"/>
            <w:vAlign w:val="center"/>
          </w:tcPr>
          <w:p w:rsidR="00B80633" w:rsidRPr="00A2664B" w:rsidRDefault="00B80633" w:rsidP="00637AB2">
            <w:pPr>
              <w:jc w:val="right"/>
              <w:rPr>
                <w:rFonts w:eastAsia="Calibri"/>
                <w:b/>
                <w:sz w:val="24"/>
                <w:szCs w:val="24"/>
              </w:rPr>
            </w:pPr>
            <w:r w:rsidRPr="00A2664B">
              <w:rPr>
                <w:rFonts w:eastAsia="Calibri"/>
                <w:b/>
                <w:sz w:val="24"/>
                <w:szCs w:val="24"/>
              </w:rPr>
              <w:t>$7,500</w:t>
            </w:r>
          </w:p>
        </w:tc>
      </w:tr>
    </w:tbl>
    <w:p w:rsidR="00B80633" w:rsidRPr="00A2664B" w:rsidRDefault="00B80633" w:rsidP="00B80633">
      <w:pPr>
        <w:rPr>
          <w:sz w:val="24"/>
          <w:szCs w:val="24"/>
        </w:rPr>
      </w:pPr>
    </w:p>
    <w:p w:rsidR="00B80633" w:rsidRPr="00A2664B" w:rsidRDefault="00B80633" w:rsidP="00B80633">
      <w:pPr>
        <w:jc w:val="both"/>
        <w:outlineLvl w:val="0"/>
        <w:rPr>
          <w:sz w:val="24"/>
          <w:szCs w:val="24"/>
        </w:rPr>
      </w:pPr>
    </w:p>
    <w:p w:rsidR="00B80633" w:rsidRPr="00A2664B" w:rsidRDefault="00B80633" w:rsidP="00B80633">
      <w:pPr>
        <w:rPr>
          <w:b/>
          <w:sz w:val="24"/>
          <w:szCs w:val="24"/>
        </w:rPr>
      </w:pPr>
      <w:r w:rsidRPr="00A2664B">
        <w:rPr>
          <w:b/>
          <w:sz w:val="24"/>
          <w:szCs w:val="24"/>
        </w:rPr>
        <w:t xml:space="preserve">The Board voted approval.   </w:t>
      </w:r>
    </w:p>
    <w:p w:rsidR="00B80633" w:rsidRPr="00A2664B" w:rsidRDefault="00B80633" w:rsidP="00B80633">
      <w:pPr>
        <w:rPr>
          <w:b/>
          <w:sz w:val="24"/>
          <w:szCs w:val="24"/>
        </w:rPr>
      </w:pPr>
    </w:p>
    <w:p w:rsidR="00B80633" w:rsidRPr="00A2664B" w:rsidRDefault="00B80633" w:rsidP="00B80633">
      <w:pPr>
        <w:jc w:val="both"/>
        <w:outlineLvl w:val="0"/>
        <w:rPr>
          <w:b/>
          <w:caps/>
          <w:sz w:val="24"/>
          <w:szCs w:val="24"/>
        </w:rPr>
      </w:pPr>
      <w:r w:rsidRPr="00A2664B">
        <w:rPr>
          <w:b/>
          <w:caps/>
          <w:sz w:val="24"/>
          <w:szCs w:val="24"/>
        </w:rPr>
        <w:t>Anytime STEM Learning</w:t>
      </w:r>
    </w:p>
    <w:p w:rsidR="00B80633" w:rsidRPr="00A2664B" w:rsidRDefault="00B80633" w:rsidP="00B80633">
      <w:pPr>
        <w:jc w:val="both"/>
        <w:outlineLvl w:val="0"/>
        <w:rPr>
          <w:b/>
          <w:sz w:val="24"/>
          <w:szCs w:val="24"/>
        </w:rPr>
      </w:pPr>
    </w:p>
    <w:p w:rsidR="00B80633" w:rsidRPr="00A2664B" w:rsidRDefault="00B80633" w:rsidP="00B80633">
      <w:pPr>
        <w:rPr>
          <w:sz w:val="24"/>
          <w:szCs w:val="24"/>
        </w:rPr>
      </w:pPr>
      <w:r w:rsidRPr="00A2664B">
        <w:rPr>
          <w:bCs/>
          <w:sz w:val="24"/>
          <w:szCs w:val="24"/>
        </w:rPr>
        <w:t>Program Abstract: Libraries offer hands-on, inquiry-based experiential learning and connect STEM to everyday life outside of formal educational settings. Programs introduce young children to a range of opportunities that will promote the next generation of engineers and technologists. Library programs that support the importance of science and technology can help encourage children to take an early look at “frontier occupations” such as alternative energy, green transportation, biotechnology, and robotics.</w:t>
      </w:r>
    </w:p>
    <w:p w:rsidR="00B80633" w:rsidRPr="00A2664B" w:rsidRDefault="00B80633" w:rsidP="00B80633">
      <w:pPr>
        <w:rPr>
          <w:b/>
          <w:sz w:val="24"/>
          <w:szCs w:val="24"/>
        </w:rPr>
      </w:pPr>
    </w:p>
    <w:p w:rsidR="00B80633" w:rsidRPr="00A2664B" w:rsidRDefault="00B80633" w:rsidP="00B80633">
      <w:pPr>
        <w:jc w:val="both"/>
        <w:outlineLvl w:val="0"/>
        <w:rPr>
          <w:sz w:val="24"/>
          <w:szCs w:val="24"/>
        </w:rPr>
      </w:pPr>
      <w:r w:rsidRPr="00A2664B">
        <w:rPr>
          <w:sz w:val="24"/>
          <w:szCs w:val="24"/>
        </w:rPr>
        <w:t xml:space="preserve">Commissioner </w:t>
      </w:r>
      <w:r>
        <w:rPr>
          <w:sz w:val="24"/>
          <w:szCs w:val="24"/>
        </w:rPr>
        <w:t>Ball</w:t>
      </w:r>
      <w:r w:rsidRPr="00A2664B">
        <w:rPr>
          <w:sz w:val="24"/>
          <w:szCs w:val="24"/>
        </w:rPr>
        <w:t xml:space="preserve"> moved and Commissioner </w:t>
      </w:r>
      <w:r>
        <w:rPr>
          <w:sz w:val="24"/>
          <w:szCs w:val="24"/>
        </w:rPr>
        <w:t>Resnick</w:t>
      </w:r>
      <w:r w:rsidRPr="00A2664B">
        <w:rPr>
          <w:sz w:val="24"/>
          <w:szCs w:val="24"/>
        </w:rPr>
        <w:t xml:space="preserve"> seconded </w:t>
      </w:r>
      <w:r w:rsidRPr="00A2664B">
        <w:rPr>
          <w:sz w:val="24"/>
          <w:szCs w:val="24"/>
          <w:u w:val="single"/>
        </w:rPr>
        <w:t>to approve the following Anytime STEM Learning Grant totaling $7,500 to start no earlier than October 1, 2019</w:t>
      </w:r>
      <w:r w:rsidRPr="00A2664B">
        <w:rPr>
          <w:sz w:val="24"/>
          <w:szCs w:val="24"/>
        </w:rPr>
        <w:t xml:space="preserve">.  </w:t>
      </w:r>
    </w:p>
    <w:p w:rsidR="00B80633" w:rsidRPr="00A2664B" w:rsidRDefault="00B80633" w:rsidP="00B80633">
      <w:pPr>
        <w:jc w:val="both"/>
        <w:outlineLvl w:val="0"/>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B80633" w:rsidRPr="00A2664B" w:rsidTr="00637AB2">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rFonts w:eastAsia="Calibri"/>
                <w:b/>
                <w:sz w:val="24"/>
                <w:szCs w:val="24"/>
              </w:rPr>
            </w:pPr>
            <w:r w:rsidRPr="00A2664B">
              <w:rPr>
                <w:rFonts w:eastAsia="Calibri"/>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Amount Recommended</w:t>
            </w:r>
          </w:p>
        </w:tc>
      </w:tr>
      <w:tr w:rsidR="00B80633" w:rsidRPr="00A2664B" w:rsidTr="00637AB2">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sidRPr="00A2664B">
              <w:rPr>
                <w:rFonts w:eastAsia="Calibri"/>
                <w:sz w:val="24"/>
                <w:szCs w:val="24"/>
              </w:rPr>
              <w:t>Sutton Free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sidRPr="00A2664B">
              <w:rPr>
                <w:rFonts w:eastAsia="Calibri"/>
                <w:sz w:val="24"/>
                <w:szCs w:val="24"/>
              </w:rPr>
              <w:t>$7,500</w:t>
            </w:r>
          </w:p>
        </w:tc>
      </w:tr>
      <w:tr w:rsidR="00B80633" w:rsidRPr="00A2664B" w:rsidTr="00637AB2">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$7,500</w:t>
            </w:r>
          </w:p>
        </w:tc>
      </w:tr>
    </w:tbl>
    <w:p w:rsidR="00B80633" w:rsidRPr="00A2664B" w:rsidRDefault="00B80633" w:rsidP="00B80633">
      <w:pPr>
        <w:jc w:val="both"/>
        <w:outlineLvl w:val="0"/>
        <w:rPr>
          <w:b/>
          <w:sz w:val="24"/>
          <w:szCs w:val="24"/>
        </w:rPr>
      </w:pPr>
    </w:p>
    <w:p w:rsidR="00B80633" w:rsidRPr="00A2664B" w:rsidRDefault="00B80633" w:rsidP="00B80633">
      <w:pPr>
        <w:rPr>
          <w:b/>
          <w:sz w:val="24"/>
          <w:szCs w:val="24"/>
        </w:rPr>
      </w:pPr>
      <w:r w:rsidRPr="00A2664B">
        <w:rPr>
          <w:b/>
          <w:sz w:val="24"/>
          <w:szCs w:val="24"/>
        </w:rPr>
        <w:t xml:space="preserve">The Board voted approval.   </w:t>
      </w:r>
    </w:p>
    <w:p w:rsidR="00B80633" w:rsidRDefault="00B80633" w:rsidP="00B80633">
      <w:pPr>
        <w:jc w:val="both"/>
        <w:outlineLvl w:val="0"/>
        <w:rPr>
          <w:rFonts w:eastAsia="Calibri"/>
          <w:b/>
          <w:bCs/>
          <w:caps/>
          <w:sz w:val="24"/>
          <w:szCs w:val="24"/>
        </w:rPr>
      </w:pPr>
    </w:p>
    <w:p w:rsidR="00B80633" w:rsidRPr="00A2664B" w:rsidRDefault="00B80633" w:rsidP="00B80633">
      <w:pPr>
        <w:jc w:val="both"/>
        <w:outlineLvl w:val="0"/>
        <w:rPr>
          <w:rFonts w:eastAsia="Calibri"/>
          <w:b/>
          <w:bCs/>
          <w:caps/>
          <w:sz w:val="24"/>
          <w:szCs w:val="24"/>
        </w:rPr>
      </w:pPr>
      <w:r w:rsidRPr="00A2664B">
        <w:rPr>
          <w:rFonts w:eastAsia="Calibri"/>
          <w:b/>
          <w:bCs/>
          <w:caps/>
          <w:sz w:val="24"/>
          <w:szCs w:val="24"/>
        </w:rPr>
        <w:t>Citizenship Corners and Expanded Language Services</w:t>
      </w:r>
    </w:p>
    <w:p w:rsidR="00B80633" w:rsidRPr="00A2664B" w:rsidRDefault="00B80633" w:rsidP="00B80633">
      <w:pPr>
        <w:jc w:val="both"/>
        <w:outlineLvl w:val="0"/>
        <w:rPr>
          <w:rFonts w:eastAsia="Calibri"/>
          <w:b/>
          <w:bCs/>
          <w:sz w:val="24"/>
          <w:szCs w:val="24"/>
        </w:rPr>
      </w:pPr>
    </w:p>
    <w:p w:rsidR="00B80633" w:rsidRPr="00A2664B" w:rsidRDefault="00B80633" w:rsidP="00B80633">
      <w:pPr>
        <w:rPr>
          <w:sz w:val="24"/>
          <w:szCs w:val="24"/>
        </w:rPr>
      </w:pPr>
      <w:r w:rsidRPr="00A2664B">
        <w:rPr>
          <w:bCs/>
          <w:sz w:val="24"/>
          <w:szCs w:val="24"/>
        </w:rPr>
        <w:t>Program Abstract:</w:t>
      </w:r>
      <w:r w:rsidRPr="00A2664B">
        <w:rPr>
          <w:sz w:val="24"/>
          <w:szCs w:val="24"/>
        </w:rPr>
        <w:t xml:space="preserve"> This grant will help develop a range of services for New Americans.  Libraries may choose to set up Citizenship Corners that provide dedicated space for circulating materials and informational resources on citizenship and other immigration related topics. This </w:t>
      </w:r>
      <w:r w:rsidRPr="00A2664B">
        <w:rPr>
          <w:sz w:val="24"/>
          <w:szCs w:val="24"/>
        </w:rPr>
        <w:lastRenderedPageBreak/>
        <w:t xml:space="preserve">would include offering a series of workshops at least twice a year to understand the naturalization process. </w:t>
      </w:r>
    </w:p>
    <w:p w:rsidR="00B80633" w:rsidRPr="00A2664B" w:rsidRDefault="00B80633" w:rsidP="00B80633">
      <w:pPr>
        <w:rPr>
          <w:sz w:val="24"/>
          <w:szCs w:val="24"/>
        </w:rPr>
      </w:pPr>
    </w:p>
    <w:p w:rsidR="00B80633" w:rsidRPr="00A2664B" w:rsidRDefault="00B80633" w:rsidP="00B80633">
      <w:pPr>
        <w:rPr>
          <w:sz w:val="24"/>
          <w:szCs w:val="24"/>
        </w:rPr>
      </w:pPr>
      <w:r w:rsidRPr="00A2664B">
        <w:rPr>
          <w:sz w:val="24"/>
          <w:szCs w:val="24"/>
        </w:rPr>
        <w:t>The library could also seek to expand existing English as a Second Language classes or create a Conversation Circle program</w:t>
      </w:r>
      <w:r>
        <w:rPr>
          <w:sz w:val="24"/>
          <w:szCs w:val="24"/>
        </w:rPr>
        <w:t xml:space="preserve"> for which</w:t>
      </w:r>
      <w:r w:rsidRPr="00A2664B">
        <w:rPr>
          <w:sz w:val="24"/>
          <w:szCs w:val="24"/>
        </w:rPr>
        <w:t xml:space="preserve"> they could apply for the higher range of funds. This funding could be used for a part-time volunteer coordinator and to pay for support materials on English language instruction. Libraries would need to commit staff time to organizing and training volunteers and agree to designate at least one staff member as support for this program. In addition, the library would set up a Citizenship Corner and offer informational workshops. Libraries applying for the ESL support program would need to commit to a two-year time frame.</w:t>
      </w:r>
    </w:p>
    <w:p w:rsidR="00B80633" w:rsidRPr="00A2664B" w:rsidRDefault="00B80633" w:rsidP="00B80633">
      <w:pPr>
        <w:rPr>
          <w:b/>
          <w:sz w:val="24"/>
          <w:szCs w:val="24"/>
        </w:rPr>
      </w:pPr>
    </w:p>
    <w:p w:rsidR="00B80633" w:rsidRPr="00A2664B" w:rsidRDefault="00B80633" w:rsidP="00B80633">
      <w:pPr>
        <w:jc w:val="both"/>
        <w:outlineLvl w:val="0"/>
        <w:rPr>
          <w:sz w:val="24"/>
          <w:szCs w:val="24"/>
          <w:u w:val="single"/>
        </w:rPr>
      </w:pPr>
      <w:r w:rsidRPr="00A2664B">
        <w:rPr>
          <w:sz w:val="24"/>
          <w:szCs w:val="24"/>
        </w:rPr>
        <w:t xml:space="preserve">Commissioner </w:t>
      </w:r>
      <w:r>
        <w:rPr>
          <w:sz w:val="24"/>
          <w:szCs w:val="24"/>
        </w:rPr>
        <w:t>Resnick</w:t>
      </w:r>
      <w:r w:rsidRPr="00A2664B">
        <w:rPr>
          <w:sz w:val="24"/>
          <w:szCs w:val="24"/>
        </w:rPr>
        <w:t xml:space="preserve"> moved and Commissioner </w:t>
      </w:r>
      <w:r>
        <w:rPr>
          <w:sz w:val="24"/>
          <w:szCs w:val="24"/>
        </w:rPr>
        <w:t>Cluggish</w:t>
      </w:r>
      <w:r w:rsidRPr="00A2664B">
        <w:rPr>
          <w:sz w:val="24"/>
          <w:szCs w:val="24"/>
        </w:rPr>
        <w:t xml:space="preserve"> seconded </w:t>
      </w:r>
      <w:r w:rsidRPr="00A2664B">
        <w:rPr>
          <w:sz w:val="24"/>
          <w:szCs w:val="24"/>
          <w:u w:val="single"/>
        </w:rPr>
        <w:t>to approve the following Citizenship Corners and Expanded Language Services Grant totaling $15,000 to start no earlier than October 1, 201</w:t>
      </w:r>
      <w:r>
        <w:rPr>
          <w:sz w:val="24"/>
          <w:szCs w:val="24"/>
          <w:u w:val="single"/>
        </w:rPr>
        <w:t>9</w:t>
      </w:r>
      <w:r w:rsidRPr="00A2664B">
        <w:rPr>
          <w:sz w:val="24"/>
          <w:szCs w:val="24"/>
          <w:u w:val="single"/>
        </w:rPr>
        <w:t xml:space="preserve">.  </w:t>
      </w:r>
    </w:p>
    <w:p w:rsidR="00B80633" w:rsidRPr="00A2664B" w:rsidRDefault="00B80633" w:rsidP="00B80633">
      <w:pPr>
        <w:jc w:val="both"/>
        <w:outlineLvl w:val="0"/>
        <w:rPr>
          <w:sz w:val="24"/>
          <w:szCs w:val="24"/>
          <w:u w:val="single"/>
        </w:rPr>
      </w:pPr>
    </w:p>
    <w:p w:rsidR="00B80633" w:rsidRPr="00A2664B" w:rsidRDefault="00B80633" w:rsidP="00B80633">
      <w:pPr>
        <w:jc w:val="both"/>
        <w:outlineLvl w:val="0"/>
        <w:rPr>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B80633" w:rsidRPr="00A2664B" w:rsidTr="00637AB2">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rFonts w:eastAsia="Calibri"/>
                <w:b/>
                <w:sz w:val="24"/>
                <w:szCs w:val="24"/>
              </w:rPr>
            </w:pPr>
            <w:r w:rsidRPr="00A2664B">
              <w:rPr>
                <w:rFonts w:eastAsia="Calibri"/>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FY</w:t>
            </w:r>
            <w:r>
              <w:rPr>
                <w:rFonts w:eastAsia="Calibri"/>
                <w:b/>
                <w:sz w:val="24"/>
                <w:szCs w:val="24"/>
              </w:rPr>
              <w:t>20</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FY2</w:t>
            </w:r>
            <w:r>
              <w:rPr>
                <w:rFonts w:eastAsia="Calibri"/>
                <w:b/>
                <w:sz w:val="24"/>
                <w:szCs w:val="24"/>
              </w:rPr>
              <w:t>1</w:t>
            </w:r>
          </w:p>
        </w:tc>
      </w:tr>
      <w:tr w:rsidR="00B80633" w:rsidRPr="00A2664B" w:rsidTr="00637AB2">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Lawrence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sidRPr="00A2664B">
              <w:rPr>
                <w:rFonts w:eastAsia="Calibri"/>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$7,900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$7,100</w:t>
            </w:r>
          </w:p>
        </w:tc>
      </w:tr>
      <w:tr w:rsidR="00B80633" w:rsidRPr="00A2664B" w:rsidTr="00637AB2">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$15,000</w:t>
            </w:r>
          </w:p>
        </w:tc>
        <w:tc>
          <w:tcPr>
            <w:tcW w:w="1511" w:type="dxa"/>
            <w:tcBorders>
              <w:top w:val="single" w:sz="12" w:space="0" w:color="auto"/>
              <w:left w:val="single" w:sz="4" w:space="0" w:color="auto"/>
              <w:bottom w:val="single" w:sz="4" w:space="0" w:color="auto"/>
              <w:right w:val="single" w:sz="4" w:space="0" w:color="auto"/>
            </w:tcBorders>
            <w:vAlign w:val="center"/>
            <w:hideMark/>
          </w:tcPr>
          <w:p w:rsidR="00B80633" w:rsidRPr="00F32732" w:rsidRDefault="00B80633" w:rsidP="00637AB2">
            <w:pPr>
              <w:jc w:val="right"/>
              <w:rPr>
                <w:rFonts w:eastAsia="Calibri"/>
                <w:b/>
                <w:sz w:val="24"/>
                <w:szCs w:val="24"/>
              </w:rPr>
            </w:pPr>
            <w:r w:rsidRPr="00F32732">
              <w:rPr>
                <w:rFonts w:eastAsia="Calibri"/>
                <w:b/>
                <w:sz w:val="24"/>
                <w:szCs w:val="24"/>
              </w:rPr>
              <w:t>$7,900</w:t>
            </w:r>
          </w:p>
        </w:tc>
        <w:tc>
          <w:tcPr>
            <w:tcW w:w="1511" w:type="dxa"/>
            <w:tcBorders>
              <w:top w:val="single" w:sz="12" w:space="0" w:color="auto"/>
              <w:left w:val="single" w:sz="4" w:space="0" w:color="auto"/>
              <w:bottom w:val="single" w:sz="4" w:space="0" w:color="auto"/>
              <w:right w:val="single" w:sz="4" w:space="0" w:color="auto"/>
            </w:tcBorders>
            <w:vAlign w:val="center"/>
            <w:hideMark/>
          </w:tcPr>
          <w:p w:rsidR="00B80633" w:rsidRPr="00F32732" w:rsidRDefault="00B80633" w:rsidP="00637AB2">
            <w:pPr>
              <w:jc w:val="right"/>
              <w:rPr>
                <w:rFonts w:eastAsia="Calibri"/>
                <w:b/>
                <w:sz w:val="24"/>
                <w:szCs w:val="24"/>
              </w:rPr>
            </w:pPr>
            <w:r w:rsidRPr="00F32732">
              <w:rPr>
                <w:rFonts w:eastAsia="Calibri"/>
                <w:b/>
                <w:sz w:val="24"/>
                <w:szCs w:val="24"/>
              </w:rPr>
              <w:t>$7,100</w:t>
            </w:r>
          </w:p>
        </w:tc>
      </w:tr>
    </w:tbl>
    <w:p w:rsidR="00B80633" w:rsidRPr="00A2664B" w:rsidRDefault="00B80633" w:rsidP="00B80633">
      <w:pPr>
        <w:jc w:val="both"/>
        <w:outlineLvl w:val="0"/>
        <w:rPr>
          <w:b/>
          <w:sz w:val="24"/>
          <w:szCs w:val="24"/>
        </w:rPr>
      </w:pPr>
    </w:p>
    <w:p w:rsidR="00B80633" w:rsidRPr="00A2664B" w:rsidRDefault="00B80633" w:rsidP="00B80633">
      <w:pPr>
        <w:rPr>
          <w:b/>
          <w:sz w:val="24"/>
          <w:szCs w:val="24"/>
        </w:rPr>
      </w:pPr>
      <w:r w:rsidRPr="00A2664B">
        <w:rPr>
          <w:b/>
          <w:sz w:val="24"/>
          <w:szCs w:val="24"/>
        </w:rPr>
        <w:t xml:space="preserve">The Board voted approval.   </w:t>
      </w:r>
    </w:p>
    <w:p w:rsidR="00B80633" w:rsidRPr="00A2664B" w:rsidRDefault="00B80633" w:rsidP="00B80633">
      <w:pPr>
        <w:jc w:val="both"/>
        <w:outlineLvl w:val="0"/>
        <w:rPr>
          <w:b/>
          <w:sz w:val="24"/>
          <w:szCs w:val="24"/>
        </w:rPr>
      </w:pPr>
    </w:p>
    <w:p w:rsidR="00B80633" w:rsidRPr="00A2664B" w:rsidRDefault="00B80633" w:rsidP="00B80633">
      <w:pPr>
        <w:jc w:val="both"/>
        <w:outlineLvl w:val="0"/>
        <w:rPr>
          <w:rFonts w:eastAsia="Calibri"/>
          <w:b/>
          <w:bCs/>
          <w:caps/>
          <w:sz w:val="24"/>
          <w:szCs w:val="24"/>
        </w:rPr>
      </w:pPr>
      <w:r w:rsidRPr="00A2664B">
        <w:rPr>
          <w:rFonts w:eastAsia="Calibri"/>
          <w:b/>
          <w:bCs/>
          <w:caps/>
          <w:sz w:val="24"/>
          <w:szCs w:val="24"/>
        </w:rPr>
        <w:t>Civic Hub</w:t>
      </w:r>
    </w:p>
    <w:p w:rsidR="00B80633" w:rsidRPr="00A2664B" w:rsidRDefault="00B80633" w:rsidP="00B80633">
      <w:pPr>
        <w:jc w:val="both"/>
        <w:outlineLvl w:val="0"/>
        <w:rPr>
          <w:rFonts w:eastAsia="Calibri"/>
          <w:b/>
          <w:bCs/>
          <w:sz w:val="24"/>
          <w:szCs w:val="24"/>
        </w:rPr>
      </w:pPr>
    </w:p>
    <w:p w:rsidR="00B80633" w:rsidRPr="00A2664B" w:rsidRDefault="00B80633" w:rsidP="00B80633">
      <w:pPr>
        <w:rPr>
          <w:sz w:val="24"/>
          <w:szCs w:val="24"/>
        </w:rPr>
      </w:pPr>
      <w:r w:rsidRPr="00A2664B">
        <w:rPr>
          <w:bCs/>
          <w:sz w:val="24"/>
          <w:szCs w:val="24"/>
        </w:rPr>
        <w:t>Program Abstract:</w:t>
      </w:r>
      <w:r w:rsidRPr="00A2664B">
        <w:rPr>
          <w:sz w:val="24"/>
          <w:szCs w:val="24"/>
        </w:rPr>
        <w:t xml:space="preserve"> Libraries can strengthen their role as a source for dependable print and media resources while serving as trusted spaces to start and continue community conversations. By serving as public forum and civic engagement ‘incubators’, libraries can support informed, issue-oriented public programs and structured opportunities for discussion. Promoting civic literacy requires active engagement around issues specific to each community. Paramount to the vision of an informed community is the democratic values of openness, inclusion, participation, empowerment, and the common pursuit of truth and the public interest.</w:t>
      </w:r>
    </w:p>
    <w:p w:rsidR="00B80633" w:rsidRPr="00A2664B" w:rsidRDefault="00B80633" w:rsidP="00B80633">
      <w:pPr>
        <w:jc w:val="both"/>
        <w:outlineLvl w:val="0"/>
        <w:rPr>
          <w:sz w:val="24"/>
          <w:szCs w:val="24"/>
        </w:rPr>
      </w:pPr>
    </w:p>
    <w:p w:rsidR="00B80633" w:rsidRPr="00A2664B" w:rsidRDefault="00B80633" w:rsidP="00B80633">
      <w:pPr>
        <w:jc w:val="both"/>
        <w:outlineLvl w:val="0"/>
        <w:rPr>
          <w:sz w:val="24"/>
          <w:szCs w:val="24"/>
        </w:rPr>
      </w:pPr>
      <w:r w:rsidRPr="00A2664B">
        <w:rPr>
          <w:sz w:val="24"/>
          <w:szCs w:val="24"/>
        </w:rPr>
        <w:t xml:space="preserve">Commissioner </w:t>
      </w:r>
      <w:r>
        <w:rPr>
          <w:sz w:val="24"/>
          <w:szCs w:val="24"/>
        </w:rPr>
        <w:t>Cluggish</w:t>
      </w:r>
      <w:r w:rsidRPr="00A2664B">
        <w:rPr>
          <w:sz w:val="24"/>
          <w:szCs w:val="24"/>
        </w:rPr>
        <w:t xml:space="preserve"> moved and Commissioner </w:t>
      </w:r>
      <w:r>
        <w:rPr>
          <w:sz w:val="24"/>
          <w:szCs w:val="24"/>
        </w:rPr>
        <w:t>Resnick</w:t>
      </w:r>
      <w:r w:rsidRPr="00A2664B">
        <w:rPr>
          <w:sz w:val="24"/>
          <w:szCs w:val="24"/>
        </w:rPr>
        <w:t xml:space="preserve"> seconded </w:t>
      </w:r>
      <w:r w:rsidRPr="00A2664B">
        <w:rPr>
          <w:sz w:val="24"/>
          <w:szCs w:val="24"/>
          <w:u w:val="single"/>
        </w:rPr>
        <w:t>to approve the following Civic Hub Grants totaling $</w:t>
      </w:r>
      <w:r>
        <w:rPr>
          <w:sz w:val="24"/>
          <w:szCs w:val="24"/>
          <w:u w:val="single"/>
        </w:rPr>
        <w:t>15,000</w:t>
      </w:r>
      <w:r w:rsidRPr="00A2664B">
        <w:rPr>
          <w:sz w:val="24"/>
          <w:szCs w:val="24"/>
          <w:u w:val="single"/>
        </w:rPr>
        <w:t xml:space="preserve"> to start no earlier than October 1, 201</w:t>
      </w:r>
      <w:r>
        <w:rPr>
          <w:sz w:val="24"/>
          <w:szCs w:val="24"/>
          <w:u w:val="single"/>
        </w:rPr>
        <w:t>9</w:t>
      </w:r>
      <w:r w:rsidRPr="00A2664B">
        <w:rPr>
          <w:sz w:val="24"/>
          <w:szCs w:val="24"/>
          <w:u w:val="single"/>
        </w:rPr>
        <w:t>.</w:t>
      </w:r>
      <w:r w:rsidRPr="00A2664B">
        <w:rPr>
          <w:sz w:val="24"/>
          <w:szCs w:val="24"/>
        </w:rPr>
        <w:t xml:space="preserve">  </w:t>
      </w:r>
    </w:p>
    <w:p w:rsidR="00B80633" w:rsidRPr="00A2664B" w:rsidRDefault="00B80633" w:rsidP="00B80633">
      <w:pPr>
        <w:jc w:val="both"/>
        <w:outlineLvl w:val="0"/>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B80633" w:rsidRPr="00A2664B" w:rsidTr="00637AB2">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rFonts w:eastAsia="Calibri"/>
                <w:b/>
                <w:sz w:val="24"/>
                <w:szCs w:val="24"/>
              </w:rPr>
            </w:pPr>
            <w:r w:rsidRPr="00A2664B">
              <w:rPr>
                <w:rFonts w:eastAsia="Calibri"/>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Amount Recommended</w:t>
            </w:r>
          </w:p>
        </w:tc>
      </w:tr>
      <w:tr w:rsidR="00B80633" w:rsidRPr="00A2664B" w:rsidTr="00637AB2">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Gloucester Lyceum and Sawyer Free Libr</w:t>
            </w:r>
            <w:r w:rsidRPr="00A2664B">
              <w:rPr>
                <w:rFonts w:eastAsia="Calibri"/>
                <w:sz w:val="24"/>
                <w:szCs w:val="24"/>
              </w:rPr>
              <w:t>ary</w:t>
            </w:r>
            <w:r>
              <w:rPr>
                <w:rFonts w:eastAsia="Calibri"/>
                <w:sz w:val="24"/>
                <w:szCs w:val="24"/>
              </w:rPr>
              <w:t>, Gloucester</w:t>
            </w:r>
          </w:p>
        </w:tc>
        <w:tc>
          <w:tcPr>
            <w:tcW w:w="252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sidRPr="00A2664B">
              <w:rPr>
                <w:rFonts w:eastAsia="Calibri"/>
                <w:sz w:val="24"/>
                <w:szCs w:val="24"/>
              </w:rPr>
              <w:t>$7,500</w:t>
            </w:r>
          </w:p>
        </w:tc>
      </w:tr>
      <w:tr w:rsidR="00B80633" w:rsidRPr="00A2664B" w:rsidTr="00637AB2">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West Tisbury Free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sidRPr="00A2664B">
              <w:rPr>
                <w:rFonts w:eastAsia="Calibri"/>
                <w:sz w:val="24"/>
                <w:szCs w:val="24"/>
              </w:rPr>
              <w:t>$7,500</w:t>
            </w:r>
          </w:p>
        </w:tc>
      </w:tr>
      <w:tr w:rsidR="00B80633" w:rsidRPr="00A2664B" w:rsidTr="00637AB2">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w:t>
            </w:r>
            <w:r>
              <w:rPr>
                <w:rFonts w:eastAsia="Calibri"/>
                <w:b/>
                <w:sz w:val="24"/>
                <w:szCs w:val="24"/>
              </w:rPr>
              <w:t>15,000</w:t>
            </w:r>
          </w:p>
        </w:tc>
      </w:tr>
    </w:tbl>
    <w:p w:rsidR="00B80633" w:rsidRPr="00A2664B" w:rsidRDefault="00B80633" w:rsidP="00B80633">
      <w:pPr>
        <w:jc w:val="both"/>
        <w:outlineLvl w:val="0"/>
        <w:rPr>
          <w:b/>
          <w:sz w:val="24"/>
          <w:szCs w:val="24"/>
        </w:rPr>
      </w:pPr>
    </w:p>
    <w:p w:rsidR="00B80633" w:rsidRPr="00A2664B" w:rsidRDefault="00B80633" w:rsidP="00B80633">
      <w:pPr>
        <w:rPr>
          <w:b/>
          <w:sz w:val="24"/>
          <w:szCs w:val="24"/>
        </w:rPr>
      </w:pPr>
      <w:r w:rsidRPr="00A2664B">
        <w:rPr>
          <w:b/>
          <w:sz w:val="24"/>
          <w:szCs w:val="24"/>
        </w:rPr>
        <w:t xml:space="preserve">The Board voted approval.   </w:t>
      </w:r>
    </w:p>
    <w:p w:rsidR="00B80633" w:rsidRPr="00A2664B" w:rsidRDefault="00B80633" w:rsidP="00B80633">
      <w:pPr>
        <w:jc w:val="both"/>
        <w:outlineLvl w:val="0"/>
        <w:rPr>
          <w:b/>
          <w:bCs/>
          <w:caps/>
          <w:sz w:val="24"/>
          <w:szCs w:val="24"/>
        </w:rPr>
      </w:pPr>
      <w:r w:rsidRPr="00A2664B">
        <w:rPr>
          <w:b/>
          <w:bCs/>
          <w:caps/>
          <w:sz w:val="24"/>
          <w:szCs w:val="24"/>
        </w:rPr>
        <w:lastRenderedPageBreak/>
        <w:t>Conserving and Digitizing library and archival material grant program</w:t>
      </w:r>
    </w:p>
    <w:p w:rsidR="00B80633" w:rsidRPr="00A2664B" w:rsidRDefault="00B80633" w:rsidP="00B80633">
      <w:pPr>
        <w:jc w:val="both"/>
        <w:outlineLvl w:val="0"/>
        <w:rPr>
          <w:b/>
          <w:bCs/>
          <w:sz w:val="24"/>
          <w:szCs w:val="24"/>
        </w:rPr>
      </w:pPr>
    </w:p>
    <w:p w:rsidR="00B80633" w:rsidRPr="00A2664B" w:rsidRDefault="00B80633" w:rsidP="00B80633">
      <w:pPr>
        <w:rPr>
          <w:sz w:val="24"/>
          <w:szCs w:val="24"/>
        </w:rPr>
      </w:pPr>
      <w:r w:rsidRPr="00A2664B">
        <w:rPr>
          <w:bCs/>
          <w:sz w:val="24"/>
          <w:szCs w:val="24"/>
        </w:rPr>
        <w:t>Program Abstract:</w:t>
      </w:r>
      <w:r w:rsidRPr="00A2664B">
        <w:rPr>
          <w:sz w:val="24"/>
          <w:szCs w:val="24"/>
        </w:rPr>
        <w:t xml:space="preserve"> This program will support the conservation of library and archival research materials with significant long-term research value. Proof of ownership will be required for any project that involves the direct treatment of materials. Funded projects will require a commitment on the part of the library to return conserved materials to a storage location that meets recommended standards for materials involved. Libraries will also need to provide a current finding aid for the collection based on current practices recommended by the Society of American Archivists. </w:t>
      </w:r>
    </w:p>
    <w:p w:rsidR="00B80633" w:rsidRPr="00A2664B" w:rsidRDefault="00B80633" w:rsidP="00B80633">
      <w:pPr>
        <w:pStyle w:val="Body"/>
        <w:rPr>
          <w:rFonts w:ascii="Times New Roman" w:hAnsi="Times New Roman" w:cs="Times New Roman"/>
          <w:sz w:val="24"/>
          <w:szCs w:val="24"/>
        </w:rPr>
      </w:pPr>
    </w:p>
    <w:p w:rsidR="00B80633" w:rsidRPr="00A2664B" w:rsidRDefault="00B80633" w:rsidP="00B80633">
      <w:pPr>
        <w:jc w:val="both"/>
        <w:outlineLvl w:val="0"/>
        <w:rPr>
          <w:sz w:val="24"/>
          <w:szCs w:val="24"/>
          <w:u w:val="single"/>
        </w:rPr>
      </w:pPr>
      <w:r w:rsidRPr="00A2664B">
        <w:rPr>
          <w:sz w:val="24"/>
          <w:szCs w:val="24"/>
        </w:rPr>
        <w:t xml:space="preserve">Commissioner </w:t>
      </w:r>
      <w:r>
        <w:rPr>
          <w:sz w:val="24"/>
          <w:szCs w:val="24"/>
        </w:rPr>
        <w:t>Kronholm</w:t>
      </w:r>
      <w:r w:rsidRPr="00A2664B">
        <w:rPr>
          <w:sz w:val="24"/>
          <w:szCs w:val="24"/>
        </w:rPr>
        <w:t xml:space="preserve"> and Commissioner </w:t>
      </w:r>
      <w:r>
        <w:rPr>
          <w:sz w:val="24"/>
          <w:szCs w:val="24"/>
        </w:rPr>
        <w:t xml:space="preserve">Perille </w:t>
      </w:r>
      <w:r w:rsidRPr="00A2664B">
        <w:rPr>
          <w:sz w:val="24"/>
          <w:szCs w:val="24"/>
        </w:rPr>
        <w:t xml:space="preserve">seconded </w:t>
      </w:r>
      <w:r w:rsidRPr="00A2664B">
        <w:rPr>
          <w:sz w:val="24"/>
          <w:szCs w:val="24"/>
          <w:u w:val="single"/>
        </w:rPr>
        <w:t>to approve the following Conserving and Digitizing Historical Resources Grant totaling $30,000 to start no earlier than October 1, 201</w:t>
      </w:r>
      <w:r>
        <w:rPr>
          <w:sz w:val="24"/>
          <w:szCs w:val="24"/>
          <w:u w:val="single"/>
        </w:rPr>
        <w:t>9</w:t>
      </w:r>
      <w:r w:rsidRPr="00A2664B">
        <w:rPr>
          <w:sz w:val="24"/>
          <w:szCs w:val="24"/>
          <w:u w:val="single"/>
        </w:rPr>
        <w:t xml:space="preserve">.  </w:t>
      </w:r>
    </w:p>
    <w:p w:rsidR="00B80633" w:rsidRPr="00A2664B" w:rsidRDefault="00B80633" w:rsidP="00B80633">
      <w:pPr>
        <w:jc w:val="both"/>
        <w:outlineLvl w:val="0"/>
        <w:rPr>
          <w:sz w:val="24"/>
          <w:szCs w:val="24"/>
        </w:rPr>
      </w:pPr>
    </w:p>
    <w:p w:rsidR="00B80633" w:rsidRPr="00A2664B" w:rsidRDefault="00B80633" w:rsidP="00B80633">
      <w:pPr>
        <w:jc w:val="both"/>
        <w:outlineLvl w:val="0"/>
        <w:rPr>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B80633" w:rsidRPr="00A2664B" w:rsidTr="00637AB2">
        <w:trPr>
          <w:trHeight w:val="432"/>
        </w:trPr>
        <w:tc>
          <w:tcPr>
            <w:tcW w:w="521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b/>
                <w:sz w:val="24"/>
                <w:szCs w:val="24"/>
              </w:rPr>
            </w:pPr>
            <w:r w:rsidRPr="00A2664B">
              <w:rPr>
                <w:b/>
                <w:sz w:val="24"/>
                <w:szCs w:val="24"/>
              </w:rPr>
              <w:t>Agency</w:t>
            </w:r>
          </w:p>
        </w:tc>
        <w:tc>
          <w:tcPr>
            <w:tcW w:w="2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b/>
                <w:sz w:val="24"/>
                <w:szCs w:val="24"/>
              </w:rPr>
            </w:pPr>
            <w:r w:rsidRPr="00A2664B">
              <w:rPr>
                <w:b/>
                <w:sz w:val="24"/>
                <w:szCs w:val="24"/>
              </w:rPr>
              <w:t>Amount Recommended</w:t>
            </w:r>
          </w:p>
        </w:tc>
      </w:tr>
      <w:tr w:rsidR="00B80633" w:rsidRPr="00A2664B" w:rsidTr="00637AB2">
        <w:trPr>
          <w:trHeight w:val="432"/>
        </w:trPr>
        <w:tc>
          <w:tcPr>
            <w:tcW w:w="5213"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sz w:val="24"/>
                <w:szCs w:val="24"/>
              </w:rPr>
            </w:pPr>
            <w:r>
              <w:rPr>
                <w:sz w:val="24"/>
                <w:szCs w:val="24"/>
              </w:rPr>
              <w:t>Ipswich Public Library</w:t>
            </w:r>
          </w:p>
        </w:tc>
        <w:tc>
          <w:tcPr>
            <w:tcW w:w="2520"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sz w:val="24"/>
                <w:szCs w:val="24"/>
              </w:rPr>
            </w:pPr>
            <w:r w:rsidRPr="00A2664B">
              <w:rPr>
                <w:sz w:val="24"/>
                <w:szCs w:val="24"/>
              </w:rPr>
              <w:t>$30,000</w:t>
            </w:r>
          </w:p>
        </w:tc>
      </w:tr>
      <w:tr w:rsidR="00B80633" w:rsidRPr="00A2664B" w:rsidTr="00637AB2">
        <w:trPr>
          <w:trHeight w:val="432"/>
        </w:trPr>
        <w:tc>
          <w:tcPr>
            <w:tcW w:w="5213"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sz w:val="24"/>
                <w:szCs w:val="24"/>
              </w:rPr>
            </w:pPr>
            <w:r w:rsidRPr="00A2664B">
              <w:rPr>
                <w:b/>
                <w:sz w:val="24"/>
                <w:szCs w:val="24"/>
              </w:rPr>
              <w:t>Total:</w:t>
            </w:r>
          </w:p>
        </w:tc>
        <w:tc>
          <w:tcPr>
            <w:tcW w:w="2520"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b/>
                <w:sz w:val="24"/>
                <w:szCs w:val="24"/>
              </w:rPr>
            </w:pPr>
            <w:r w:rsidRPr="00A2664B">
              <w:rPr>
                <w:b/>
                <w:sz w:val="24"/>
                <w:szCs w:val="24"/>
              </w:rPr>
              <w:t>$30,000</w:t>
            </w:r>
          </w:p>
        </w:tc>
      </w:tr>
    </w:tbl>
    <w:p w:rsidR="00B80633" w:rsidRPr="00A2664B" w:rsidRDefault="00B80633" w:rsidP="00B80633">
      <w:pPr>
        <w:jc w:val="both"/>
        <w:outlineLvl w:val="0"/>
        <w:rPr>
          <w:b/>
          <w:sz w:val="24"/>
          <w:szCs w:val="24"/>
        </w:rPr>
      </w:pPr>
    </w:p>
    <w:p w:rsidR="00B80633" w:rsidRPr="00A2664B" w:rsidRDefault="00B80633" w:rsidP="00B80633">
      <w:pPr>
        <w:rPr>
          <w:b/>
          <w:sz w:val="24"/>
          <w:szCs w:val="24"/>
        </w:rPr>
      </w:pPr>
      <w:r w:rsidRPr="00A2664B">
        <w:rPr>
          <w:b/>
          <w:sz w:val="24"/>
          <w:szCs w:val="24"/>
        </w:rPr>
        <w:t xml:space="preserve">The Board voted approval.   </w:t>
      </w:r>
    </w:p>
    <w:p w:rsidR="00B80633" w:rsidRPr="00A2664B" w:rsidRDefault="00B80633" w:rsidP="00B80633">
      <w:pPr>
        <w:jc w:val="both"/>
        <w:outlineLvl w:val="0"/>
        <w:rPr>
          <w:b/>
          <w:sz w:val="24"/>
          <w:szCs w:val="24"/>
        </w:rPr>
      </w:pPr>
    </w:p>
    <w:p w:rsidR="00B80633" w:rsidRPr="00A2664B" w:rsidRDefault="00B80633" w:rsidP="00B80633">
      <w:pPr>
        <w:jc w:val="both"/>
        <w:outlineLvl w:val="0"/>
        <w:rPr>
          <w:rFonts w:eastAsia="Calibri"/>
          <w:b/>
          <w:bCs/>
          <w:caps/>
          <w:sz w:val="24"/>
          <w:szCs w:val="24"/>
        </w:rPr>
      </w:pPr>
      <w:r w:rsidRPr="00A2664B">
        <w:rPr>
          <w:rFonts w:eastAsia="Calibri"/>
          <w:b/>
          <w:bCs/>
          <w:caps/>
          <w:sz w:val="24"/>
          <w:szCs w:val="24"/>
        </w:rPr>
        <w:t xml:space="preserve">financial literacy for all ages </w:t>
      </w:r>
    </w:p>
    <w:p w:rsidR="00B80633" w:rsidRPr="00A2664B" w:rsidRDefault="00B80633" w:rsidP="00B80633">
      <w:pPr>
        <w:jc w:val="both"/>
        <w:outlineLvl w:val="0"/>
        <w:rPr>
          <w:rFonts w:eastAsia="Calibri"/>
          <w:b/>
          <w:bCs/>
          <w:sz w:val="24"/>
          <w:szCs w:val="24"/>
        </w:rPr>
      </w:pPr>
    </w:p>
    <w:p w:rsidR="00B80633" w:rsidRPr="00A2664B" w:rsidRDefault="00B80633" w:rsidP="00B80633">
      <w:pPr>
        <w:rPr>
          <w:sz w:val="24"/>
          <w:szCs w:val="24"/>
        </w:rPr>
      </w:pPr>
      <w:r w:rsidRPr="00A2664B">
        <w:rPr>
          <w:bCs/>
          <w:sz w:val="24"/>
          <w:szCs w:val="24"/>
        </w:rPr>
        <w:t>Program Abstract:</w:t>
      </w:r>
      <w:r w:rsidRPr="00A2664B">
        <w:rPr>
          <w:b/>
          <w:bCs/>
          <w:sz w:val="24"/>
          <w:szCs w:val="24"/>
        </w:rPr>
        <w:t xml:space="preserve"> </w:t>
      </w:r>
      <w:r>
        <w:rPr>
          <w:sz w:val="24"/>
          <w:szCs w:val="24"/>
        </w:rPr>
        <w:t>This grant will help</w:t>
      </w:r>
      <w:r w:rsidRPr="00A2664B">
        <w:rPr>
          <w:sz w:val="24"/>
          <w:szCs w:val="24"/>
        </w:rPr>
        <w:t xml:space="preserve"> libraries to strengthen their role as a resource for improving financial literacy in their community or organization.  The goal of this grant is to enhance or develop up-to-date multi-media consumer financial literacy collection</w:t>
      </w:r>
      <w:r>
        <w:rPr>
          <w:sz w:val="24"/>
          <w:szCs w:val="24"/>
        </w:rPr>
        <w:t>s</w:t>
      </w:r>
      <w:r w:rsidRPr="00A2664B">
        <w:rPr>
          <w:sz w:val="24"/>
          <w:szCs w:val="24"/>
        </w:rPr>
        <w:t>.  Provide staff training on financial information resources, including, but not limited to statewide library resources, to successfully address patron inquiries.  Plan and hold workshops and programming to meet the needs of the project audience.  Create/update library web page(s) relevant to the grant theme that highlights financial education resources and programming, including links to statewide databases.  Provide opportunities for the project audience to learn skills to enable them to make informed choices regarding their financial planning and needs.  Collaborate with appropriate municipal government departments, local community organizations, educational institutions and businesses. Libraries are also encouraged to form an advisory group with these organizations as well as a member of the project audience as appropriate to help the library carry out the grant.</w:t>
      </w:r>
    </w:p>
    <w:p w:rsidR="00B80633" w:rsidRPr="00A2664B" w:rsidRDefault="00B80633" w:rsidP="00B80633">
      <w:pPr>
        <w:rPr>
          <w:b/>
          <w:sz w:val="24"/>
          <w:szCs w:val="24"/>
        </w:rPr>
      </w:pPr>
    </w:p>
    <w:p w:rsidR="00B80633" w:rsidRPr="00A2664B" w:rsidRDefault="00B80633" w:rsidP="00B80633">
      <w:pPr>
        <w:jc w:val="both"/>
        <w:outlineLvl w:val="0"/>
        <w:rPr>
          <w:sz w:val="24"/>
          <w:szCs w:val="24"/>
        </w:rPr>
      </w:pPr>
      <w:r w:rsidRPr="00A2664B">
        <w:rPr>
          <w:sz w:val="24"/>
          <w:szCs w:val="24"/>
        </w:rPr>
        <w:t xml:space="preserve">Commissioner </w:t>
      </w:r>
      <w:r>
        <w:rPr>
          <w:sz w:val="24"/>
          <w:szCs w:val="24"/>
        </w:rPr>
        <w:t>Abraham</w:t>
      </w:r>
      <w:r w:rsidRPr="00A2664B">
        <w:rPr>
          <w:sz w:val="24"/>
          <w:szCs w:val="24"/>
        </w:rPr>
        <w:t xml:space="preserve"> moved and Commissioner </w:t>
      </w:r>
      <w:r>
        <w:rPr>
          <w:sz w:val="24"/>
          <w:szCs w:val="24"/>
        </w:rPr>
        <w:t>Kronholm seconded</w:t>
      </w:r>
      <w:r w:rsidRPr="00A2664B">
        <w:rPr>
          <w:sz w:val="24"/>
          <w:szCs w:val="24"/>
        </w:rPr>
        <w:t xml:space="preserve"> </w:t>
      </w:r>
      <w:r w:rsidRPr="00A2664B">
        <w:rPr>
          <w:sz w:val="24"/>
          <w:szCs w:val="24"/>
          <w:u w:val="single"/>
        </w:rPr>
        <w:t>to app</w:t>
      </w:r>
      <w:r>
        <w:rPr>
          <w:sz w:val="24"/>
          <w:szCs w:val="24"/>
          <w:u w:val="single"/>
        </w:rPr>
        <w:t>rove the following Financial Literacy for All Ages</w:t>
      </w:r>
      <w:r w:rsidRPr="00A2664B">
        <w:rPr>
          <w:sz w:val="24"/>
          <w:szCs w:val="24"/>
          <w:u w:val="single"/>
        </w:rPr>
        <w:t xml:space="preserve"> Grant</w:t>
      </w:r>
      <w:r>
        <w:rPr>
          <w:sz w:val="24"/>
          <w:szCs w:val="24"/>
          <w:u w:val="single"/>
        </w:rPr>
        <w:t>s</w:t>
      </w:r>
      <w:r w:rsidRPr="00A2664B">
        <w:rPr>
          <w:sz w:val="24"/>
          <w:szCs w:val="24"/>
          <w:u w:val="single"/>
        </w:rPr>
        <w:t xml:space="preserve"> totaling $</w:t>
      </w:r>
      <w:r>
        <w:rPr>
          <w:sz w:val="24"/>
          <w:szCs w:val="24"/>
          <w:u w:val="single"/>
        </w:rPr>
        <w:t>13,000</w:t>
      </w:r>
      <w:r w:rsidRPr="00A2664B">
        <w:rPr>
          <w:sz w:val="24"/>
          <w:szCs w:val="24"/>
          <w:u w:val="single"/>
        </w:rPr>
        <w:t xml:space="preserve"> to start no earlier than October 1, 201</w:t>
      </w:r>
      <w:r>
        <w:rPr>
          <w:sz w:val="24"/>
          <w:szCs w:val="24"/>
          <w:u w:val="single"/>
        </w:rPr>
        <w:t>9</w:t>
      </w:r>
      <w:r w:rsidRPr="00A2664B">
        <w:rPr>
          <w:sz w:val="24"/>
          <w:szCs w:val="24"/>
          <w:u w:val="single"/>
        </w:rPr>
        <w:t>.</w:t>
      </w:r>
      <w:r w:rsidRPr="00A2664B">
        <w:rPr>
          <w:sz w:val="24"/>
          <w:szCs w:val="24"/>
        </w:rPr>
        <w:t xml:space="preserve">  </w:t>
      </w:r>
    </w:p>
    <w:p w:rsidR="00B80633" w:rsidRDefault="00B80633" w:rsidP="00B80633">
      <w:pPr>
        <w:jc w:val="both"/>
        <w:outlineLvl w:val="0"/>
        <w:rPr>
          <w:sz w:val="24"/>
          <w:szCs w:val="24"/>
        </w:rPr>
      </w:pPr>
    </w:p>
    <w:p w:rsidR="00B80633" w:rsidRDefault="00B80633" w:rsidP="00B80633">
      <w:pPr>
        <w:jc w:val="both"/>
        <w:outlineLvl w:val="0"/>
        <w:rPr>
          <w:sz w:val="24"/>
          <w:szCs w:val="24"/>
        </w:rPr>
      </w:pPr>
    </w:p>
    <w:p w:rsidR="00B80633" w:rsidRPr="00A2664B" w:rsidRDefault="00B80633" w:rsidP="00B80633">
      <w:pPr>
        <w:jc w:val="both"/>
        <w:outlineLvl w:val="0"/>
        <w:rPr>
          <w:sz w:val="24"/>
          <w:szCs w:val="24"/>
        </w:rPr>
      </w:pPr>
    </w:p>
    <w:tbl>
      <w:tblPr>
        <w:tblW w:w="5726" w:type="dxa"/>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tblGrid>
      <w:tr w:rsidR="00B80633" w:rsidRPr="00A2664B" w:rsidTr="00637AB2">
        <w:trPr>
          <w:trHeight w:val="432"/>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rFonts w:eastAsia="Calibri"/>
                <w:b/>
                <w:sz w:val="24"/>
                <w:szCs w:val="24"/>
              </w:rPr>
            </w:pPr>
            <w:r w:rsidRPr="00A2664B">
              <w:rPr>
                <w:rFonts w:eastAsia="Calibri"/>
                <w:b/>
                <w:sz w:val="24"/>
                <w:szCs w:val="24"/>
              </w:rPr>
              <w:lastRenderedPageBreak/>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Amount Recommended</w:t>
            </w:r>
          </w:p>
        </w:tc>
      </w:tr>
      <w:tr w:rsidR="00B80633" w:rsidRPr="00A2664B" w:rsidTr="00637AB2">
        <w:trPr>
          <w:trHeight w:val="432"/>
        </w:trPr>
        <w:tc>
          <w:tcPr>
            <w:tcW w:w="3556"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rPr>
                <w:rFonts w:eastAsia="Calibri"/>
                <w:sz w:val="24"/>
                <w:szCs w:val="24"/>
              </w:rPr>
            </w:pPr>
            <w:r>
              <w:rPr>
                <w:rFonts w:eastAsia="Calibri"/>
                <w:sz w:val="24"/>
                <w:szCs w:val="24"/>
              </w:rPr>
              <w:t>Blackstone Public Library</w:t>
            </w:r>
          </w:p>
        </w:tc>
        <w:tc>
          <w:tcPr>
            <w:tcW w:w="2170"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rFonts w:eastAsia="Calibri"/>
                <w:sz w:val="24"/>
                <w:szCs w:val="24"/>
              </w:rPr>
            </w:pPr>
            <w:r>
              <w:rPr>
                <w:rFonts w:eastAsia="Calibri"/>
                <w:sz w:val="24"/>
                <w:szCs w:val="24"/>
              </w:rPr>
              <w:t>$7,500</w:t>
            </w:r>
          </w:p>
        </w:tc>
      </w:tr>
      <w:tr w:rsidR="00B80633" w:rsidRPr="00A2664B" w:rsidTr="00637AB2">
        <w:trPr>
          <w:trHeight w:val="432"/>
        </w:trPr>
        <w:tc>
          <w:tcPr>
            <w:tcW w:w="3556"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Kingston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$5,500</w:t>
            </w:r>
          </w:p>
        </w:tc>
      </w:tr>
      <w:tr w:rsidR="00B80633" w:rsidRPr="00A2664B" w:rsidTr="00637AB2">
        <w:trPr>
          <w:trHeight w:val="432"/>
        </w:trPr>
        <w:tc>
          <w:tcPr>
            <w:tcW w:w="3556"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Pr>
                <w:rFonts w:eastAsia="Calibri"/>
                <w:b/>
                <w:sz w:val="24"/>
                <w:szCs w:val="24"/>
              </w:rPr>
              <w:t>$13,000</w:t>
            </w:r>
          </w:p>
        </w:tc>
      </w:tr>
    </w:tbl>
    <w:p w:rsidR="00B80633" w:rsidRPr="00A2664B" w:rsidRDefault="00B80633" w:rsidP="00B80633">
      <w:pPr>
        <w:jc w:val="both"/>
        <w:outlineLvl w:val="0"/>
        <w:rPr>
          <w:b/>
          <w:sz w:val="24"/>
          <w:szCs w:val="24"/>
        </w:rPr>
      </w:pPr>
    </w:p>
    <w:p w:rsidR="00B80633" w:rsidRPr="00A2664B" w:rsidRDefault="00B80633" w:rsidP="00B80633">
      <w:pPr>
        <w:rPr>
          <w:b/>
          <w:sz w:val="24"/>
          <w:szCs w:val="24"/>
        </w:rPr>
      </w:pPr>
      <w:r w:rsidRPr="00A2664B">
        <w:rPr>
          <w:b/>
          <w:sz w:val="24"/>
          <w:szCs w:val="24"/>
        </w:rPr>
        <w:t xml:space="preserve">The Board voted approval.   </w:t>
      </w:r>
    </w:p>
    <w:p w:rsidR="00B80633" w:rsidRPr="00A2664B" w:rsidRDefault="00B80633" w:rsidP="00B80633">
      <w:pPr>
        <w:jc w:val="both"/>
        <w:outlineLvl w:val="0"/>
        <w:rPr>
          <w:b/>
          <w:sz w:val="24"/>
          <w:szCs w:val="24"/>
        </w:rPr>
      </w:pPr>
    </w:p>
    <w:p w:rsidR="00B80633" w:rsidRPr="00A2664B" w:rsidRDefault="00B80633" w:rsidP="00B80633">
      <w:pPr>
        <w:jc w:val="both"/>
        <w:outlineLvl w:val="0"/>
        <w:rPr>
          <w:rFonts w:eastAsia="Calibri"/>
          <w:b/>
          <w:bCs/>
          <w:caps/>
          <w:sz w:val="24"/>
          <w:szCs w:val="24"/>
        </w:rPr>
      </w:pPr>
      <w:r w:rsidRPr="00A2664B">
        <w:rPr>
          <w:rFonts w:eastAsia="Calibri"/>
          <w:b/>
          <w:bCs/>
          <w:caps/>
          <w:sz w:val="24"/>
          <w:szCs w:val="24"/>
        </w:rPr>
        <w:t>Go Local</w:t>
      </w:r>
    </w:p>
    <w:p w:rsidR="00B80633" w:rsidRPr="00A2664B" w:rsidRDefault="00B80633" w:rsidP="00B80633">
      <w:pPr>
        <w:jc w:val="both"/>
        <w:outlineLvl w:val="0"/>
        <w:rPr>
          <w:rFonts w:eastAsia="Calibri"/>
          <w:b/>
          <w:bCs/>
          <w:sz w:val="24"/>
          <w:szCs w:val="24"/>
        </w:rPr>
      </w:pPr>
    </w:p>
    <w:p w:rsidR="00B80633" w:rsidRPr="00A2664B" w:rsidRDefault="00B80633" w:rsidP="00B80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2664B">
        <w:rPr>
          <w:bCs/>
          <w:sz w:val="24"/>
          <w:szCs w:val="24"/>
        </w:rPr>
        <w:t>Program Abstract:</w:t>
      </w:r>
      <w:r w:rsidRPr="00A2664B">
        <w:rPr>
          <w:b/>
          <w:bCs/>
          <w:sz w:val="24"/>
          <w:szCs w:val="24"/>
        </w:rPr>
        <w:t xml:space="preserve"> </w:t>
      </w:r>
      <w:r w:rsidRPr="00A2664B">
        <w:rPr>
          <w:sz w:val="24"/>
          <w:szCs w:val="24"/>
        </w:rPr>
        <w:t xml:space="preserve">Libraries have a key role to play in capturing, collecting, and making community stories available and meaningful. They serve as the center of community celebrations and historic events and create valuable records of those events in traditional and new formats. Libraries may draw on their strength in this unique niche by developing projects that use historical documents and artifacts to make new stories and/or generate new records by creating and participating in community events that build the local story.  </w:t>
      </w:r>
    </w:p>
    <w:p w:rsidR="00B80633" w:rsidRPr="00A2664B" w:rsidRDefault="00B80633" w:rsidP="00B80633">
      <w:pPr>
        <w:jc w:val="both"/>
        <w:outlineLvl w:val="0"/>
        <w:rPr>
          <w:sz w:val="24"/>
          <w:szCs w:val="24"/>
        </w:rPr>
      </w:pPr>
    </w:p>
    <w:p w:rsidR="00B80633" w:rsidRPr="00A2664B" w:rsidRDefault="00B80633" w:rsidP="00B80633">
      <w:pPr>
        <w:jc w:val="both"/>
        <w:outlineLvl w:val="0"/>
        <w:rPr>
          <w:sz w:val="24"/>
          <w:szCs w:val="24"/>
        </w:rPr>
      </w:pPr>
      <w:r w:rsidRPr="00A2664B">
        <w:rPr>
          <w:sz w:val="24"/>
          <w:szCs w:val="24"/>
        </w:rPr>
        <w:t xml:space="preserve">Commissioner </w:t>
      </w:r>
      <w:r>
        <w:rPr>
          <w:sz w:val="24"/>
          <w:szCs w:val="24"/>
        </w:rPr>
        <w:t>Perille</w:t>
      </w:r>
      <w:r w:rsidRPr="00A2664B">
        <w:rPr>
          <w:sz w:val="24"/>
          <w:szCs w:val="24"/>
        </w:rPr>
        <w:t xml:space="preserve"> moved and Commissioner </w:t>
      </w:r>
      <w:r>
        <w:rPr>
          <w:sz w:val="24"/>
          <w:szCs w:val="24"/>
        </w:rPr>
        <w:t>Resnick</w:t>
      </w:r>
      <w:r w:rsidRPr="00A2664B">
        <w:rPr>
          <w:sz w:val="24"/>
          <w:szCs w:val="24"/>
        </w:rPr>
        <w:t xml:space="preserve"> seconded </w:t>
      </w:r>
      <w:r w:rsidRPr="00A2664B">
        <w:rPr>
          <w:sz w:val="24"/>
          <w:szCs w:val="24"/>
          <w:u w:val="single"/>
        </w:rPr>
        <w:t>to approve the following Go Local Grants totaling $</w:t>
      </w:r>
      <w:r>
        <w:rPr>
          <w:sz w:val="24"/>
          <w:szCs w:val="24"/>
          <w:u w:val="single"/>
        </w:rPr>
        <w:t>36</w:t>
      </w:r>
      <w:r w:rsidRPr="00A2664B">
        <w:rPr>
          <w:sz w:val="24"/>
          <w:szCs w:val="24"/>
          <w:u w:val="single"/>
        </w:rPr>
        <w:t>,000 to start no earlier than October 1, 201</w:t>
      </w:r>
      <w:r>
        <w:rPr>
          <w:sz w:val="24"/>
          <w:szCs w:val="24"/>
          <w:u w:val="single"/>
        </w:rPr>
        <w:t>9</w:t>
      </w:r>
      <w:r w:rsidRPr="00A2664B">
        <w:rPr>
          <w:sz w:val="24"/>
          <w:szCs w:val="24"/>
          <w:u w:val="single"/>
        </w:rPr>
        <w:t>.</w:t>
      </w:r>
      <w:r w:rsidRPr="00A2664B">
        <w:rPr>
          <w:sz w:val="24"/>
          <w:szCs w:val="24"/>
        </w:rPr>
        <w:t xml:space="preserve">  </w:t>
      </w:r>
    </w:p>
    <w:p w:rsidR="00B80633" w:rsidRPr="00A2664B" w:rsidRDefault="00B80633" w:rsidP="00B80633">
      <w:pPr>
        <w:jc w:val="both"/>
        <w:outlineLvl w:val="0"/>
        <w:rPr>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B80633" w:rsidRPr="00A2664B" w:rsidTr="00637AB2">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rFonts w:eastAsia="Calibri"/>
                <w:b/>
                <w:sz w:val="24"/>
                <w:szCs w:val="24"/>
              </w:rPr>
            </w:pPr>
            <w:r w:rsidRPr="00A2664B">
              <w:rPr>
                <w:rFonts w:eastAsia="Calibri"/>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FY</w:t>
            </w:r>
            <w:r>
              <w:rPr>
                <w:rFonts w:eastAsia="Calibri"/>
                <w:b/>
                <w:sz w:val="24"/>
                <w:szCs w:val="24"/>
              </w:rPr>
              <w:t>20</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Pr>
                <w:rFonts w:eastAsia="Calibri"/>
                <w:b/>
                <w:sz w:val="24"/>
                <w:szCs w:val="24"/>
              </w:rPr>
              <w:t>FY21</w:t>
            </w:r>
          </w:p>
        </w:tc>
      </w:tr>
      <w:tr w:rsidR="00B80633" w:rsidRPr="00A2664B" w:rsidTr="00637AB2">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Falmouth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sidRPr="00A2664B">
              <w:rPr>
                <w:rFonts w:eastAsia="Calibri"/>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$5,090</w:t>
            </w:r>
          </w:p>
        </w:tc>
        <w:tc>
          <w:tcPr>
            <w:tcW w:w="151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$9,910</w:t>
            </w:r>
          </w:p>
        </w:tc>
      </w:tr>
      <w:tr w:rsidR="00B80633" w:rsidRPr="00A2664B" w:rsidTr="00637AB2">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Leverett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$6,000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$6,000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$0</w:t>
            </w:r>
          </w:p>
        </w:tc>
      </w:tr>
      <w:tr w:rsidR="00B80633" w:rsidRPr="00A2664B" w:rsidTr="00637AB2">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Nahant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sidRPr="00A2664B">
              <w:rPr>
                <w:rFonts w:eastAsia="Calibri"/>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$7,500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$7,500</w:t>
            </w:r>
          </w:p>
        </w:tc>
      </w:tr>
      <w:tr w:rsidR="00B80633" w:rsidRPr="00A2664B" w:rsidTr="00637AB2">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Pr>
                <w:rFonts w:eastAsia="Calibri"/>
                <w:b/>
                <w:sz w:val="24"/>
                <w:szCs w:val="24"/>
              </w:rPr>
              <w:t>$36,000</w:t>
            </w:r>
          </w:p>
        </w:tc>
        <w:tc>
          <w:tcPr>
            <w:tcW w:w="1511"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Pr>
                <w:rFonts w:eastAsia="Calibri"/>
                <w:b/>
                <w:sz w:val="24"/>
                <w:szCs w:val="24"/>
              </w:rPr>
              <w:t>$18,590</w:t>
            </w:r>
          </w:p>
        </w:tc>
        <w:tc>
          <w:tcPr>
            <w:tcW w:w="1511"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Pr>
                <w:rFonts w:eastAsia="Calibri"/>
                <w:b/>
                <w:sz w:val="24"/>
                <w:szCs w:val="24"/>
              </w:rPr>
              <w:t>$17,410</w:t>
            </w:r>
          </w:p>
        </w:tc>
      </w:tr>
    </w:tbl>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The Board voted approval.</w:t>
      </w:r>
    </w:p>
    <w:p w:rsidR="00B80633" w:rsidRPr="00A2664B" w:rsidRDefault="00B80633" w:rsidP="00B80633">
      <w:pPr>
        <w:jc w:val="both"/>
        <w:outlineLvl w:val="0"/>
        <w:rPr>
          <w:b/>
          <w:sz w:val="24"/>
          <w:szCs w:val="24"/>
        </w:rPr>
      </w:pPr>
    </w:p>
    <w:p w:rsidR="00B80633" w:rsidRDefault="00B80633" w:rsidP="00B80633">
      <w:pPr>
        <w:jc w:val="both"/>
        <w:outlineLvl w:val="0"/>
        <w:rPr>
          <w:rFonts w:eastAsia="Calibri"/>
          <w:b/>
          <w:bCs/>
          <w:caps/>
          <w:sz w:val="24"/>
          <w:szCs w:val="24"/>
        </w:rPr>
      </w:pPr>
      <w:r w:rsidRPr="00A2664B">
        <w:rPr>
          <w:rFonts w:eastAsia="Calibri"/>
          <w:b/>
          <w:bCs/>
          <w:caps/>
          <w:sz w:val="24"/>
          <w:szCs w:val="24"/>
        </w:rPr>
        <w:t>Health and wellness</w:t>
      </w:r>
    </w:p>
    <w:p w:rsidR="00B80633" w:rsidRPr="00A2664B" w:rsidRDefault="00B80633" w:rsidP="00B80633">
      <w:pPr>
        <w:jc w:val="both"/>
        <w:outlineLvl w:val="0"/>
        <w:rPr>
          <w:rFonts w:eastAsia="Calibri"/>
          <w:b/>
          <w:bCs/>
          <w:caps/>
          <w:sz w:val="24"/>
          <w:szCs w:val="24"/>
        </w:rPr>
      </w:pPr>
    </w:p>
    <w:p w:rsidR="00B80633" w:rsidRDefault="00B80633" w:rsidP="00B80633">
      <w:pPr>
        <w:rPr>
          <w:sz w:val="24"/>
          <w:szCs w:val="24"/>
        </w:rPr>
      </w:pPr>
      <w:r w:rsidRPr="00A2664B">
        <w:rPr>
          <w:rFonts w:eastAsia="Calibri"/>
          <w:bCs/>
          <w:caps/>
          <w:sz w:val="24"/>
          <w:szCs w:val="24"/>
        </w:rPr>
        <w:t xml:space="preserve">Program Abstract: </w:t>
      </w:r>
      <w:r w:rsidRPr="00A2664B">
        <w:rPr>
          <w:sz w:val="24"/>
          <w:szCs w:val="24"/>
        </w:rPr>
        <w:t xml:space="preserve">Health and wellness can have a tremendous impact on one’s daily life, particularly among more vulnerable and marginalized populations. Libraries can use their position as a trusted resource to help their communities explore ideas and navigate the complex issues related to this topic. </w:t>
      </w:r>
    </w:p>
    <w:p w:rsidR="00B80633" w:rsidRDefault="00B80633" w:rsidP="00B80633">
      <w:pPr>
        <w:rPr>
          <w:sz w:val="24"/>
          <w:szCs w:val="24"/>
        </w:rPr>
      </w:pPr>
    </w:p>
    <w:p w:rsidR="00B80633" w:rsidRDefault="00B80633" w:rsidP="00B80633">
      <w:pPr>
        <w:rPr>
          <w:sz w:val="24"/>
          <w:szCs w:val="24"/>
        </w:rPr>
      </w:pPr>
      <w:r>
        <w:rPr>
          <w:sz w:val="24"/>
          <w:szCs w:val="24"/>
        </w:rPr>
        <w:t>Commissioner DeBole moved and Commissioner Kronholm seconded to approve the following Health and Wellness Grants totaling $15,000 to start no earlier than October 1, 2019.</w:t>
      </w:r>
    </w:p>
    <w:p w:rsidR="00B80633" w:rsidRDefault="00B80633" w:rsidP="00B80633">
      <w:pPr>
        <w:rPr>
          <w:sz w:val="24"/>
          <w:szCs w:val="24"/>
        </w:rPr>
      </w:pPr>
    </w:p>
    <w:p w:rsidR="00B80633" w:rsidRDefault="00B80633" w:rsidP="00B80633">
      <w:pPr>
        <w:rPr>
          <w:sz w:val="24"/>
          <w:szCs w:val="24"/>
        </w:rPr>
      </w:pPr>
    </w:p>
    <w:p w:rsidR="00B80633" w:rsidRDefault="00B80633" w:rsidP="00B80633">
      <w:pPr>
        <w:rPr>
          <w:sz w:val="24"/>
          <w:szCs w:val="24"/>
        </w:rPr>
      </w:pPr>
    </w:p>
    <w:tbl>
      <w:tblPr>
        <w:tblW w:w="5726" w:type="dxa"/>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tblGrid>
      <w:tr w:rsidR="00B80633" w:rsidRPr="00A2664B" w:rsidTr="00637AB2">
        <w:trPr>
          <w:trHeight w:val="432"/>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rFonts w:eastAsia="Calibri"/>
                <w:b/>
                <w:sz w:val="24"/>
                <w:szCs w:val="24"/>
              </w:rPr>
            </w:pPr>
            <w:r w:rsidRPr="00A2664B">
              <w:rPr>
                <w:rFonts w:eastAsia="Calibri"/>
                <w:b/>
                <w:sz w:val="24"/>
                <w:szCs w:val="24"/>
              </w:rPr>
              <w:lastRenderedPageBreak/>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Amount Recommended</w:t>
            </w:r>
          </w:p>
        </w:tc>
      </w:tr>
      <w:tr w:rsidR="00B80633" w:rsidRPr="00A2664B" w:rsidTr="00637AB2">
        <w:trPr>
          <w:trHeight w:val="432"/>
        </w:trPr>
        <w:tc>
          <w:tcPr>
            <w:tcW w:w="3556"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rPr>
                <w:rFonts w:eastAsia="Calibri"/>
                <w:sz w:val="24"/>
                <w:szCs w:val="24"/>
              </w:rPr>
            </w:pPr>
            <w:r>
              <w:rPr>
                <w:rFonts w:eastAsia="Calibri"/>
                <w:sz w:val="24"/>
                <w:szCs w:val="24"/>
              </w:rPr>
              <w:t>Millis Public Library</w:t>
            </w:r>
          </w:p>
        </w:tc>
        <w:tc>
          <w:tcPr>
            <w:tcW w:w="2170"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rFonts w:eastAsia="Calibri"/>
                <w:sz w:val="24"/>
                <w:szCs w:val="24"/>
              </w:rPr>
            </w:pPr>
            <w:r>
              <w:rPr>
                <w:rFonts w:eastAsia="Calibri"/>
                <w:sz w:val="24"/>
                <w:szCs w:val="24"/>
              </w:rPr>
              <w:t>$7,500</w:t>
            </w:r>
          </w:p>
        </w:tc>
      </w:tr>
      <w:tr w:rsidR="00B80633" w:rsidRPr="00A2664B" w:rsidTr="00637AB2">
        <w:trPr>
          <w:trHeight w:val="432"/>
        </w:trPr>
        <w:tc>
          <w:tcPr>
            <w:tcW w:w="3556"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Wilmington Memorial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$7,500</w:t>
            </w:r>
          </w:p>
        </w:tc>
      </w:tr>
      <w:tr w:rsidR="00B80633" w:rsidRPr="00A2664B" w:rsidTr="00637AB2">
        <w:trPr>
          <w:trHeight w:val="432"/>
        </w:trPr>
        <w:tc>
          <w:tcPr>
            <w:tcW w:w="3556"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Pr>
                <w:rFonts w:eastAsia="Calibri"/>
                <w:b/>
                <w:sz w:val="24"/>
                <w:szCs w:val="24"/>
              </w:rPr>
              <w:t>$15,000</w:t>
            </w:r>
          </w:p>
        </w:tc>
      </w:tr>
    </w:tbl>
    <w:p w:rsidR="00B80633" w:rsidRPr="00A2664B" w:rsidRDefault="00B80633" w:rsidP="00B80633">
      <w:pPr>
        <w:rPr>
          <w:sz w:val="24"/>
          <w:szCs w:val="24"/>
        </w:rPr>
      </w:pPr>
    </w:p>
    <w:p w:rsidR="00B80633" w:rsidRPr="00A2664B" w:rsidRDefault="00B80633" w:rsidP="00B80633">
      <w:pPr>
        <w:jc w:val="both"/>
        <w:outlineLvl w:val="0"/>
        <w:rPr>
          <w:rFonts w:eastAsia="Calibri"/>
          <w:bCs/>
          <w:caps/>
          <w:sz w:val="24"/>
          <w:szCs w:val="24"/>
        </w:rPr>
      </w:pPr>
    </w:p>
    <w:p w:rsidR="00B80633" w:rsidRPr="00A2664B" w:rsidRDefault="00B80633" w:rsidP="00B80633">
      <w:pPr>
        <w:jc w:val="both"/>
        <w:outlineLvl w:val="0"/>
        <w:rPr>
          <w:b/>
          <w:sz w:val="24"/>
          <w:szCs w:val="24"/>
        </w:rPr>
      </w:pPr>
      <w:r w:rsidRPr="00A2664B">
        <w:rPr>
          <w:b/>
          <w:sz w:val="24"/>
          <w:szCs w:val="24"/>
        </w:rPr>
        <w:t>The Board voted approval.</w:t>
      </w:r>
    </w:p>
    <w:p w:rsidR="00B80633" w:rsidRPr="00A2664B" w:rsidRDefault="00B80633" w:rsidP="00B80633">
      <w:pPr>
        <w:jc w:val="both"/>
        <w:outlineLvl w:val="0"/>
        <w:rPr>
          <w:rFonts w:eastAsia="Calibri"/>
          <w:bCs/>
          <w:caps/>
          <w:sz w:val="24"/>
          <w:szCs w:val="24"/>
        </w:rPr>
      </w:pPr>
    </w:p>
    <w:p w:rsidR="00B80633" w:rsidRPr="00A2664B" w:rsidRDefault="00B80633" w:rsidP="00B80633">
      <w:pPr>
        <w:jc w:val="both"/>
        <w:outlineLvl w:val="0"/>
        <w:rPr>
          <w:rFonts w:eastAsia="Calibri"/>
          <w:b/>
          <w:bCs/>
          <w:caps/>
          <w:sz w:val="24"/>
          <w:szCs w:val="24"/>
        </w:rPr>
      </w:pPr>
    </w:p>
    <w:p w:rsidR="00B80633" w:rsidRPr="00A2664B" w:rsidRDefault="00B80633" w:rsidP="00B80633">
      <w:pPr>
        <w:jc w:val="both"/>
        <w:outlineLvl w:val="0"/>
        <w:rPr>
          <w:rFonts w:eastAsia="Calibri"/>
          <w:b/>
          <w:bCs/>
          <w:caps/>
          <w:sz w:val="24"/>
          <w:szCs w:val="24"/>
        </w:rPr>
      </w:pPr>
      <w:r w:rsidRPr="00A2664B">
        <w:rPr>
          <w:rFonts w:eastAsia="Calibri"/>
          <w:b/>
          <w:bCs/>
          <w:caps/>
          <w:sz w:val="24"/>
          <w:szCs w:val="24"/>
        </w:rPr>
        <w:t>IdeaLab</w:t>
      </w:r>
    </w:p>
    <w:p w:rsidR="00B80633" w:rsidRPr="00A2664B" w:rsidRDefault="00B80633" w:rsidP="00B80633">
      <w:pPr>
        <w:jc w:val="both"/>
        <w:outlineLvl w:val="0"/>
        <w:rPr>
          <w:rFonts w:eastAsia="Calibri"/>
          <w:b/>
          <w:bCs/>
          <w:sz w:val="24"/>
          <w:szCs w:val="24"/>
        </w:rPr>
      </w:pPr>
    </w:p>
    <w:p w:rsidR="00B80633" w:rsidRPr="00A2664B" w:rsidRDefault="00B80633" w:rsidP="00B80633">
      <w:pPr>
        <w:jc w:val="both"/>
        <w:rPr>
          <w:sz w:val="24"/>
          <w:szCs w:val="24"/>
        </w:rPr>
      </w:pPr>
      <w:r w:rsidRPr="00A2664B">
        <w:rPr>
          <w:bCs/>
          <w:sz w:val="24"/>
          <w:szCs w:val="24"/>
        </w:rPr>
        <w:t>Program Abstract:</w:t>
      </w:r>
      <w:r w:rsidRPr="00A2664B">
        <w:rPr>
          <w:sz w:val="24"/>
          <w:szCs w:val="24"/>
        </w:rPr>
        <w:t xml:space="preserve"> As a unique place to design and create, the IdeaLab serves as a discrete learning space to use new tools and material not available at home. It can be a place to produce videos, learn about electronics, or try out new skills. Community-based technology centers in libraries provide access for people of all ages to pursue their interests, gain expertise, share municipal information and have meaningful experiences.   </w:t>
      </w:r>
    </w:p>
    <w:p w:rsidR="00B80633" w:rsidRPr="00A2664B" w:rsidRDefault="00B80633" w:rsidP="00B80633">
      <w:pPr>
        <w:jc w:val="both"/>
        <w:outlineLvl w:val="0"/>
        <w:rPr>
          <w:b/>
          <w:sz w:val="24"/>
          <w:szCs w:val="24"/>
        </w:rPr>
      </w:pPr>
    </w:p>
    <w:p w:rsidR="00B80633" w:rsidRPr="00A2664B" w:rsidRDefault="00B80633" w:rsidP="00B80633">
      <w:pPr>
        <w:jc w:val="both"/>
        <w:outlineLvl w:val="0"/>
        <w:rPr>
          <w:sz w:val="24"/>
          <w:szCs w:val="24"/>
        </w:rPr>
      </w:pPr>
      <w:r w:rsidRPr="00A2664B">
        <w:rPr>
          <w:sz w:val="24"/>
          <w:szCs w:val="24"/>
        </w:rPr>
        <w:t xml:space="preserve">Commissioner </w:t>
      </w:r>
      <w:r>
        <w:rPr>
          <w:sz w:val="24"/>
          <w:szCs w:val="24"/>
        </w:rPr>
        <w:t>Madell</w:t>
      </w:r>
      <w:r w:rsidRPr="00A2664B">
        <w:rPr>
          <w:sz w:val="24"/>
          <w:szCs w:val="24"/>
        </w:rPr>
        <w:t xml:space="preserve"> moved and Commissioner </w:t>
      </w:r>
      <w:r>
        <w:rPr>
          <w:sz w:val="24"/>
          <w:szCs w:val="24"/>
        </w:rPr>
        <w:t>Resnick</w:t>
      </w:r>
      <w:r w:rsidRPr="00A2664B">
        <w:rPr>
          <w:sz w:val="24"/>
          <w:szCs w:val="24"/>
        </w:rPr>
        <w:t xml:space="preserve"> seconded </w:t>
      </w:r>
      <w:r w:rsidRPr="00A2664B">
        <w:rPr>
          <w:sz w:val="24"/>
          <w:szCs w:val="24"/>
          <w:u w:val="single"/>
        </w:rPr>
        <w:t>to approve the following IdeaLab Grants totaling $</w:t>
      </w:r>
      <w:r>
        <w:rPr>
          <w:sz w:val="24"/>
          <w:szCs w:val="24"/>
          <w:u w:val="single"/>
        </w:rPr>
        <w:t>84,624</w:t>
      </w:r>
      <w:r w:rsidRPr="00A2664B">
        <w:rPr>
          <w:sz w:val="24"/>
          <w:szCs w:val="24"/>
          <w:u w:val="single"/>
        </w:rPr>
        <w:t xml:space="preserve"> to start no earlier than October 1, 201</w:t>
      </w:r>
      <w:r>
        <w:rPr>
          <w:sz w:val="24"/>
          <w:szCs w:val="24"/>
          <w:u w:val="single"/>
        </w:rPr>
        <w:t>9</w:t>
      </w:r>
      <w:r w:rsidRPr="00A2664B">
        <w:rPr>
          <w:sz w:val="24"/>
          <w:szCs w:val="24"/>
          <w:u w:val="single"/>
        </w:rPr>
        <w:t>.</w:t>
      </w:r>
      <w:r w:rsidRPr="00A2664B">
        <w:rPr>
          <w:sz w:val="24"/>
          <w:szCs w:val="24"/>
        </w:rPr>
        <w:t xml:space="preserve">  </w:t>
      </w:r>
    </w:p>
    <w:p w:rsidR="00B80633" w:rsidRPr="00A2664B" w:rsidRDefault="00B80633" w:rsidP="00B80633">
      <w:pPr>
        <w:jc w:val="both"/>
        <w:outlineLvl w:val="0"/>
        <w:rPr>
          <w:sz w:val="24"/>
          <w:szCs w:val="24"/>
        </w:rPr>
      </w:pPr>
    </w:p>
    <w:tbl>
      <w:tblPr>
        <w:tblW w:w="7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2705"/>
      </w:tblGrid>
      <w:tr w:rsidR="00B80633" w:rsidRPr="00A2664B" w:rsidTr="00637AB2">
        <w:trPr>
          <w:trHeight w:val="432"/>
          <w:jc w:val="center"/>
        </w:trPr>
        <w:tc>
          <w:tcPr>
            <w:tcW w:w="473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rFonts w:eastAsia="Calibri"/>
                <w:b/>
                <w:sz w:val="24"/>
                <w:szCs w:val="24"/>
              </w:rPr>
            </w:pPr>
            <w:r w:rsidRPr="00A2664B">
              <w:rPr>
                <w:rFonts w:eastAsia="Calibri"/>
                <w:b/>
                <w:sz w:val="24"/>
                <w:szCs w:val="24"/>
              </w:rPr>
              <w:t>Agency</w:t>
            </w:r>
          </w:p>
        </w:tc>
        <w:tc>
          <w:tcPr>
            <w:tcW w:w="270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Amount Recommended</w:t>
            </w:r>
          </w:p>
        </w:tc>
      </w:tr>
      <w:tr w:rsidR="00B80633" w:rsidRPr="00A2664B" w:rsidTr="00637AB2">
        <w:trPr>
          <w:trHeight w:val="432"/>
          <w:jc w:val="center"/>
        </w:trPr>
        <w:tc>
          <w:tcPr>
            <w:tcW w:w="473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Brookline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sidRPr="00A2664B">
              <w:rPr>
                <w:rFonts w:eastAsia="Calibri"/>
                <w:sz w:val="24"/>
                <w:szCs w:val="24"/>
              </w:rPr>
              <w:t>$15,000</w:t>
            </w:r>
          </w:p>
        </w:tc>
      </w:tr>
      <w:tr w:rsidR="00B80633" w:rsidRPr="00A2664B" w:rsidTr="00637AB2">
        <w:trPr>
          <w:trHeight w:val="432"/>
          <w:jc w:val="center"/>
        </w:trPr>
        <w:tc>
          <w:tcPr>
            <w:tcW w:w="473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Great Barrington Libraries, Ramsdell Library</w:t>
            </w:r>
          </w:p>
        </w:tc>
        <w:tc>
          <w:tcPr>
            <w:tcW w:w="270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$9,624</w:t>
            </w:r>
          </w:p>
        </w:tc>
      </w:tr>
      <w:tr w:rsidR="00B80633" w:rsidRPr="00A2664B" w:rsidTr="00637AB2">
        <w:trPr>
          <w:trHeight w:val="432"/>
          <w:jc w:val="center"/>
        </w:trPr>
        <w:tc>
          <w:tcPr>
            <w:tcW w:w="473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New Bedford Free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$15,000</w:t>
            </w:r>
          </w:p>
        </w:tc>
      </w:tr>
      <w:tr w:rsidR="00B80633" w:rsidRPr="00A2664B" w:rsidTr="00637AB2">
        <w:trPr>
          <w:trHeight w:val="432"/>
          <w:jc w:val="center"/>
        </w:trPr>
        <w:tc>
          <w:tcPr>
            <w:tcW w:w="473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Southborough Library</w:t>
            </w:r>
          </w:p>
        </w:tc>
        <w:tc>
          <w:tcPr>
            <w:tcW w:w="270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$15,000</w:t>
            </w:r>
          </w:p>
        </w:tc>
      </w:tr>
      <w:tr w:rsidR="00B80633" w:rsidRPr="00A2664B" w:rsidTr="00637AB2">
        <w:trPr>
          <w:trHeight w:val="432"/>
          <w:jc w:val="center"/>
        </w:trPr>
        <w:tc>
          <w:tcPr>
            <w:tcW w:w="4731" w:type="dxa"/>
            <w:tcBorders>
              <w:top w:val="single" w:sz="4" w:space="0" w:color="auto"/>
              <w:left w:val="single" w:sz="4" w:space="0" w:color="auto"/>
              <w:bottom w:val="single" w:sz="4" w:space="0" w:color="auto"/>
              <w:right w:val="single" w:sz="4" w:space="0" w:color="auto"/>
            </w:tcBorders>
            <w:vAlign w:val="center"/>
          </w:tcPr>
          <w:p w:rsidR="00B80633" w:rsidRDefault="00B80633" w:rsidP="00637AB2">
            <w:pPr>
              <w:rPr>
                <w:rFonts w:eastAsia="Calibri"/>
                <w:sz w:val="24"/>
                <w:szCs w:val="24"/>
              </w:rPr>
            </w:pPr>
            <w:r>
              <w:rPr>
                <w:rFonts w:eastAsia="Calibri"/>
                <w:sz w:val="24"/>
                <w:szCs w:val="24"/>
              </w:rPr>
              <w:t>Stoneham Public Library</w:t>
            </w:r>
          </w:p>
        </w:tc>
        <w:tc>
          <w:tcPr>
            <w:tcW w:w="2705" w:type="dxa"/>
            <w:tcBorders>
              <w:top w:val="single" w:sz="4" w:space="0" w:color="auto"/>
              <w:left w:val="single" w:sz="4" w:space="0" w:color="auto"/>
              <w:bottom w:val="single" w:sz="4" w:space="0" w:color="auto"/>
              <w:right w:val="single" w:sz="4" w:space="0" w:color="auto"/>
            </w:tcBorders>
            <w:vAlign w:val="center"/>
          </w:tcPr>
          <w:p w:rsidR="00B80633" w:rsidRDefault="00B80633" w:rsidP="00637AB2">
            <w:pPr>
              <w:jc w:val="right"/>
              <w:rPr>
                <w:rFonts w:eastAsia="Calibri"/>
                <w:sz w:val="24"/>
                <w:szCs w:val="24"/>
              </w:rPr>
            </w:pPr>
            <w:r>
              <w:rPr>
                <w:rFonts w:eastAsia="Calibri"/>
                <w:sz w:val="24"/>
                <w:szCs w:val="24"/>
              </w:rPr>
              <w:t>$15,000</w:t>
            </w:r>
          </w:p>
        </w:tc>
      </w:tr>
      <w:tr w:rsidR="00B80633" w:rsidRPr="00A2664B" w:rsidTr="00637AB2">
        <w:trPr>
          <w:trHeight w:val="432"/>
          <w:jc w:val="center"/>
        </w:trPr>
        <w:tc>
          <w:tcPr>
            <w:tcW w:w="4731"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Wareham High School Library</w:t>
            </w:r>
          </w:p>
        </w:tc>
        <w:tc>
          <w:tcPr>
            <w:tcW w:w="270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$15,000</w:t>
            </w:r>
          </w:p>
        </w:tc>
      </w:tr>
      <w:tr w:rsidR="00B80633" w:rsidRPr="00A2664B" w:rsidTr="00637AB2">
        <w:trPr>
          <w:trHeight w:val="432"/>
          <w:jc w:val="center"/>
        </w:trPr>
        <w:tc>
          <w:tcPr>
            <w:tcW w:w="4731"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Total:</w:t>
            </w:r>
          </w:p>
        </w:tc>
        <w:tc>
          <w:tcPr>
            <w:tcW w:w="2705"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Pr>
                <w:rFonts w:eastAsia="Calibri"/>
                <w:b/>
                <w:sz w:val="24"/>
                <w:szCs w:val="24"/>
              </w:rPr>
              <w:t>$84,624</w:t>
            </w:r>
          </w:p>
        </w:tc>
      </w:tr>
    </w:tbl>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The Board voted approval.</w:t>
      </w:r>
    </w:p>
    <w:p w:rsidR="00B80633" w:rsidRPr="00A2664B" w:rsidRDefault="00B80633" w:rsidP="00B80633">
      <w:pPr>
        <w:jc w:val="both"/>
        <w:outlineLvl w:val="0"/>
        <w:rPr>
          <w:b/>
          <w:sz w:val="24"/>
          <w:szCs w:val="24"/>
        </w:rPr>
      </w:pPr>
    </w:p>
    <w:p w:rsidR="00B80633" w:rsidRPr="00A2664B" w:rsidRDefault="00B80633" w:rsidP="00B80633">
      <w:pPr>
        <w:jc w:val="both"/>
        <w:outlineLvl w:val="0"/>
        <w:rPr>
          <w:b/>
          <w:bCs/>
          <w:caps/>
          <w:sz w:val="24"/>
          <w:szCs w:val="24"/>
        </w:rPr>
      </w:pPr>
      <w:r w:rsidRPr="00A2664B">
        <w:rPr>
          <w:b/>
          <w:bCs/>
          <w:caps/>
          <w:sz w:val="24"/>
          <w:szCs w:val="24"/>
        </w:rPr>
        <w:t>Innovative/ Open Project</w:t>
      </w:r>
    </w:p>
    <w:p w:rsidR="00B80633" w:rsidRPr="00A2664B" w:rsidRDefault="00B80633" w:rsidP="00B80633">
      <w:pPr>
        <w:jc w:val="both"/>
        <w:outlineLvl w:val="0"/>
        <w:rPr>
          <w:b/>
          <w:bCs/>
          <w:sz w:val="24"/>
          <w:szCs w:val="24"/>
        </w:rPr>
      </w:pPr>
    </w:p>
    <w:p w:rsidR="00B80633" w:rsidRPr="00A2664B" w:rsidRDefault="00B80633" w:rsidP="00B80633">
      <w:pPr>
        <w:rPr>
          <w:snapToGrid w:val="0"/>
          <w:sz w:val="24"/>
          <w:szCs w:val="24"/>
        </w:rPr>
      </w:pPr>
      <w:r w:rsidRPr="00A2664B">
        <w:rPr>
          <w:bCs/>
          <w:sz w:val="24"/>
          <w:szCs w:val="24"/>
        </w:rPr>
        <w:t>Program Abstract:</w:t>
      </w:r>
      <w:r w:rsidRPr="00A2664B">
        <w:rPr>
          <w:sz w:val="24"/>
          <w:szCs w:val="24"/>
        </w:rPr>
        <w:t xml:space="preserve"> </w:t>
      </w:r>
      <w:r w:rsidRPr="00A2664B">
        <w:rPr>
          <w:snapToGrid w:val="0"/>
          <w:sz w:val="24"/>
          <w:szCs w:val="24"/>
        </w:rPr>
        <w:t>This category is being offered to allow librarians to satisfy needs that are not now being met by current programs. It has always been a priority of the federal program to encourage innovation and risk taking. It is also an interest of the Massachusetts Board of Library Commissioners to provide librarians with opportunities to help fulfill their long range plan goals and objectives. The Innovative</w:t>
      </w:r>
      <w:r w:rsidRPr="00A2664B">
        <w:rPr>
          <w:b/>
          <w:snapToGrid w:val="0"/>
          <w:sz w:val="24"/>
          <w:szCs w:val="24"/>
        </w:rPr>
        <w:t xml:space="preserve"> </w:t>
      </w:r>
      <w:r w:rsidRPr="00A2664B">
        <w:rPr>
          <w:snapToGrid w:val="0"/>
          <w:sz w:val="24"/>
          <w:szCs w:val="24"/>
        </w:rPr>
        <w:t xml:space="preserve">program will allow applicants to apply new methods to solve problems, build programs, and best carry out their library’s mission and plan. These projects </w:t>
      </w:r>
      <w:r w:rsidRPr="00A2664B">
        <w:rPr>
          <w:snapToGrid w:val="0"/>
          <w:sz w:val="24"/>
          <w:szCs w:val="24"/>
        </w:rPr>
        <w:lastRenderedPageBreak/>
        <w:t>must meet the needs of a specific target audience. Applicants can seek awards for projects that otherwise do not fall under the current LSTA program offerings, whether the project is innovative or a project that is being adapted. The Innovative</w:t>
      </w:r>
      <w:r w:rsidRPr="00A2664B">
        <w:rPr>
          <w:b/>
          <w:snapToGrid w:val="0"/>
          <w:sz w:val="24"/>
          <w:szCs w:val="24"/>
        </w:rPr>
        <w:t xml:space="preserve"> </w:t>
      </w:r>
      <w:r w:rsidRPr="00A2664B">
        <w:rPr>
          <w:snapToGrid w:val="0"/>
          <w:sz w:val="24"/>
          <w:szCs w:val="24"/>
        </w:rPr>
        <w:t xml:space="preserve">Program offers libraries an opportunity to exercise maximum creativity to implement unique services in a flexible and collaborative grant-making environment.  </w:t>
      </w:r>
    </w:p>
    <w:p w:rsidR="00B80633" w:rsidRPr="00A2664B" w:rsidRDefault="00B80633" w:rsidP="00B80633">
      <w:pPr>
        <w:rPr>
          <w:snapToGrid w:val="0"/>
          <w:sz w:val="24"/>
          <w:szCs w:val="24"/>
        </w:rPr>
      </w:pPr>
    </w:p>
    <w:p w:rsidR="00B80633" w:rsidRPr="00A2664B" w:rsidRDefault="00B80633" w:rsidP="00B80633">
      <w:pPr>
        <w:jc w:val="both"/>
        <w:outlineLvl w:val="0"/>
        <w:rPr>
          <w:snapToGrid w:val="0"/>
          <w:sz w:val="24"/>
          <w:szCs w:val="24"/>
        </w:rPr>
      </w:pPr>
      <w:r w:rsidRPr="00A2664B">
        <w:rPr>
          <w:snapToGrid w:val="0"/>
          <w:sz w:val="24"/>
          <w:szCs w:val="24"/>
        </w:rPr>
        <w:t xml:space="preserve">Commissioner </w:t>
      </w:r>
      <w:r>
        <w:rPr>
          <w:snapToGrid w:val="0"/>
          <w:sz w:val="24"/>
          <w:szCs w:val="24"/>
        </w:rPr>
        <w:t>Ball</w:t>
      </w:r>
      <w:r w:rsidRPr="00A2664B">
        <w:rPr>
          <w:snapToGrid w:val="0"/>
          <w:sz w:val="24"/>
          <w:szCs w:val="24"/>
        </w:rPr>
        <w:t xml:space="preserve"> moved and Commissioner </w:t>
      </w:r>
      <w:r>
        <w:rPr>
          <w:snapToGrid w:val="0"/>
          <w:sz w:val="24"/>
          <w:szCs w:val="24"/>
        </w:rPr>
        <w:t>Perille</w:t>
      </w:r>
      <w:r w:rsidRPr="00A2664B">
        <w:rPr>
          <w:snapToGrid w:val="0"/>
          <w:sz w:val="24"/>
          <w:szCs w:val="24"/>
        </w:rPr>
        <w:t xml:space="preserve"> seconded </w:t>
      </w:r>
      <w:r w:rsidRPr="00A2664B">
        <w:rPr>
          <w:snapToGrid w:val="0"/>
          <w:sz w:val="24"/>
          <w:szCs w:val="24"/>
          <w:u w:val="single"/>
        </w:rPr>
        <w:t>to approve the following Innovative Grants totaling $</w:t>
      </w:r>
      <w:r>
        <w:rPr>
          <w:snapToGrid w:val="0"/>
          <w:sz w:val="24"/>
          <w:szCs w:val="24"/>
          <w:u w:val="single"/>
        </w:rPr>
        <w:t>27,000</w:t>
      </w:r>
      <w:r w:rsidRPr="00A2664B">
        <w:rPr>
          <w:snapToGrid w:val="0"/>
          <w:sz w:val="24"/>
          <w:szCs w:val="24"/>
          <w:u w:val="single"/>
        </w:rPr>
        <w:t xml:space="preserve"> to start no earlier than October 1, 201</w:t>
      </w:r>
      <w:r>
        <w:rPr>
          <w:snapToGrid w:val="0"/>
          <w:sz w:val="24"/>
          <w:szCs w:val="24"/>
          <w:u w:val="single"/>
        </w:rPr>
        <w:t>9</w:t>
      </w:r>
      <w:r w:rsidRPr="00A2664B">
        <w:rPr>
          <w:snapToGrid w:val="0"/>
          <w:sz w:val="24"/>
          <w:szCs w:val="24"/>
          <w:u w:val="single"/>
        </w:rPr>
        <w:t>.</w:t>
      </w:r>
    </w:p>
    <w:p w:rsidR="00B80633" w:rsidRPr="00A2664B" w:rsidRDefault="00B80633" w:rsidP="00B80633">
      <w:pPr>
        <w:jc w:val="both"/>
        <w:outlineLvl w:val="0"/>
        <w:rPr>
          <w:snapToGrid w:val="0"/>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3168"/>
        <w:gridCol w:w="1736"/>
        <w:gridCol w:w="1152"/>
        <w:gridCol w:w="1152"/>
      </w:tblGrid>
      <w:tr w:rsidR="00B80633" w:rsidRPr="00A2664B" w:rsidTr="00637AB2">
        <w:trPr>
          <w:jc w:val="center"/>
        </w:trPr>
        <w:tc>
          <w:tcPr>
            <w:tcW w:w="239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b/>
                <w:sz w:val="24"/>
                <w:szCs w:val="24"/>
              </w:rPr>
            </w:pPr>
            <w:r w:rsidRPr="00A2664B">
              <w:rPr>
                <w:b/>
                <w:sz w:val="24"/>
                <w:szCs w:val="24"/>
              </w:rPr>
              <w:t>Agency</w:t>
            </w:r>
          </w:p>
        </w:tc>
        <w:tc>
          <w:tcPr>
            <w:tcW w:w="31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b/>
                <w:sz w:val="24"/>
                <w:szCs w:val="24"/>
              </w:rPr>
            </w:pPr>
            <w:r w:rsidRPr="00A2664B">
              <w:rPr>
                <w:b/>
                <w:sz w:val="24"/>
                <w:szCs w:val="24"/>
              </w:rPr>
              <w:t>Title</w:t>
            </w:r>
          </w:p>
        </w:tc>
        <w:tc>
          <w:tcPr>
            <w:tcW w:w="1736" w:type="dxa"/>
            <w:tcBorders>
              <w:top w:val="single" w:sz="4" w:space="0" w:color="auto"/>
              <w:left w:val="single" w:sz="4" w:space="0" w:color="auto"/>
              <w:bottom w:val="single" w:sz="4" w:space="0" w:color="auto"/>
              <w:right w:val="single" w:sz="4" w:space="0" w:color="auto"/>
            </w:tcBorders>
            <w:shd w:val="clear" w:color="auto" w:fill="BFBFBF"/>
          </w:tcPr>
          <w:p w:rsidR="00B80633" w:rsidRPr="00A2664B" w:rsidRDefault="00B80633" w:rsidP="00637AB2">
            <w:pPr>
              <w:jc w:val="center"/>
              <w:rPr>
                <w:b/>
                <w:sz w:val="24"/>
                <w:szCs w:val="24"/>
              </w:rPr>
            </w:pPr>
            <w:r>
              <w:rPr>
                <w:b/>
                <w:sz w:val="24"/>
                <w:szCs w:val="24"/>
              </w:rPr>
              <w:t>Amount Recommended</w:t>
            </w:r>
          </w:p>
        </w:tc>
        <w:tc>
          <w:tcPr>
            <w:tcW w:w="1152" w:type="dxa"/>
            <w:tcBorders>
              <w:top w:val="single" w:sz="4" w:space="0" w:color="auto"/>
              <w:left w:val="single" w:sz="4" w:space="0" w:color="auto"/>
              <w:bottom w:val="single" w:sz="4" w:space="0" w:color="auto"/>
              <w:right w:val="single" w:sz="4" w:space="0" w:color="auto"/>
            </w:tcBorders>
            <w:shd w:val="clear" w:color="auto" w:fill="BFBFBF"/>
          </w:tcPr>
          <w:p w:rsidR="00B80633" w:rsidRPr="00A2664B" w:rsidRDefault="00B80633" w:rsidP="00637AB2">
            <w:pPr>
              <w:jc w:val="center"/>
              <w:rPr>
                <w:b/>
                <w:sz w:val="24"/>
                <w:szCs w:val="24"/>
              </w:rPr>
            </w:pPr>
            <w:r>
              <w:rPr>
                <w:b/>
                <w:sz w:val="24"/>
                <w:szCs w:val="24"/>
              </w:rPr>
              <w:t>FY20</w:t>
            </w:r>
          </w:p>
        </w:tc>
        <w:tc>
          <w:tcPr>
            <w:tcW w:w="1152" w:type="dxa"/>
            <w:tcBorders>
              <w:top w:val="single" w:sz="4" w:space="0" w:color="auto"/>
              <w:left w:val="single" w:sz="4" w:space="0" w:color="auto"/>
              <w:bottom w:val="single" w:sz="4" w:space="0" w:color="auto"/>
              <w:right w:val="single" w:sz="4" w:space="0" w:color="auto"/>
            </w:tcBorders>
            <w:shd w:val="clear" w:color="auto" w:fill="BFBFBF"/>
            <w:hideMark/>
          </w:tcPr>
          <w:p w:rsidR="00B80633" w:rsidRPr="00A2664B" w:rsidRDefault="00B80633" w:rsidP="00637AB2">
            <w:pPr>
              <w:jc w:val="center"/>
              <w:rPr>
                <w:b/>
                <w:sz w:val="24"/>
                <w:szCs w:val="24"/>
              </w:rPr>
            </w:pPr>
            <w:r>
              <w:rPr>
                <w:b/>
                <w:sz w:val="24"/>
                <w:szCs w:val="24"/>
              </w:rPr>
              <w:t>FY21</w:t>
            </w:r>
          </w:p>
        </w:tc>
      </w:tr>
      <w:tr w:rsidR="00B80633" w:rsidRPr="00A2664B" w:rsidTr="00637AB2">
        <w:trPr>
          <w:trHeight w:val="586"/>
          <w:jc w:val="center"/>
        </w:trPr>
        <w:tc>
          <w:tcPr>
            <w:tcW w:w="2397"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sz w:val="24"/>
                <w:szCs w:val="24"/>
              </w:rPr>
            </w:pPr>
            <w:r>
              <w:rPr>
                <w:sz w:val="24"/>
                <w:szCs w:val="24"/>
              </w:rPr>
              <w:t>Bishop Stang High School Library, Dartmouth</w:t>
            </w:r>
          </w:p>
        </w:tc>
        <w:tc>
          <w:tcPr>
            <w:tcW w:w="3168"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sz w:val="24"/>
                <w:szCs w:val="24"/>
              </w:rPr>
            </w:pPr>
            <w:r>
              <w:rPr>
                <w:sz w:val="24"/>
                <w:szCs w:val="24"/>
              </w:rPr>
              <w:t>People, Places, and Things: Celebrating Diversity at Bishop Stang High School</w:t>
            </w:r>
          </w:p>
        </w:tc>
        <w:tc>
          <w:tcPr>
            <w:tcW w:w="1736"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sz w:val="24"/>
                <w:szCs w:val="24"/>
              </w:rPr>
            </w:pPr>
            <w:r>
              <w:rPr>
                <w:sz w:val="24"/>
                <w:szCs w:val="24"/>
              </w:rPr>
              <w:t>$12,000</w:t>
            </w:r>
          </w:p>
        </w:tc>
        <w:tc>
          <w:tcPr>
            <w:tcW w:w="1152"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sz w:val="24"/>
                <w:szCs w:val="24"/>
              </w:rPr>
            </w:pPr>
            <w:r>
              <w:rPr>
                <w:sz w:val="24"/>
                <w:szCs w:val="24"/>
              </w:rPr>
              <w:t>$6,000</w:t>
            </w:r>
          </w:p>
        </w:tc>
        <w:tc>
          <w:tcPr>
            <w:tcW w:w="1152"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sz w:val="24"/>
                <w:szCs w:val="24"/>
              </w:rPr>
            </w:pPr>
            <w:r>
              <w:rPr>
                <w:sz w:val="24"/>
                <w:szCs w:val="24"/>
              </w:rPr>
              <w:t>$6,000</w:t>
            </w:r>
          </w:p>
        </w:tc>
      </w:tr>
      <w:tr w:rsidR="00B80633" w:rsidRPr="00A2664B" w:rsidTr="00637AB2">
        <w:trPr>
          <w:trHeight w:val="586"/>
          <w:jc w:val="center"/>
        </w:trPr>
        <w:tc>
          <w:tcPr>
            <w:tcW w:w="2397"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sz w:val="24"/>
                <w:szCs w:val="24"/>
              </w:rPr>
            </w:pPr>
            <w:r>
              <w:rPr>
                <w:sz w:val="24"/>
                <w:szCs w:val="24"/>
              </w:rPr>
              <w:t>M.N. Spear Memorial Library, Shutesbury</w:t>
            </w:r>
          </w:p>
        </w:tc>
        <w:tc>
          <w:tcPr>
            <w:tcW w:w="3168"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sz w:val="24"/>
                <w:szCs w:val="24"/>
              </w:rPr>
            </w:pPr>
            <w:r>
              <w:rPr>
                <w:sz w:val="24"/>
                <w:szCs w:val="24"/>
              </w:rPr>
              <w:t>Toward a Community Culture of Fitness</w:t>
            </w:r>
          </w:p>
        </w:tc>
        <w:tc>
          <w:tcPr>
            <w:tcW w:w="1736"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sz w:val="24"/>
                <w:szCs w:val="24"/>
              </w:rPr>
            </w:pPr>
            <w:r>
              <w:rPr>
                <w:sz w:val="24"/>
                <w:szCs w:val="24"/>
              </w:rPr>
              <w:t>$15,000</w:t>
            </w:r>
          </w:p>
        </w:tc>
        <w:tc>
          <w:tcPr>
            <w:tcW w:w="1152"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sz w:val="24"/>
                <w:szCs w:val="24"/>
              </w:rPr>
            </w:pPr>
            <w:r>
              <w:rPr>
                <w:sz w:val="24"/>
                <w:szCs w:val="24"/>
              </w:rPr>
              <w:t>$8,000</w:t>
            </w:r>
          </w:p>
        </w:tc>
        <w:tc>
          <w:tcPr>
            <w:tcW w:w="1152"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sz w:val="24"/>
                <w:szCs w:val="24"/>
              </w:rPr>
            </w:pPr>
            <w:r>
              <w:rPr>
                <w:sz w:val="24"/>
                <w:szCs w:val="24"/>
              </w:rPr>
              <w:t>$7,000</w:t>
            </w:r>
          </w:p>
        </w:tc>
      </w:tr>
      <w:tr w:rsidR="00B80633" w:rsidRPr="00A2664B" w:rsidTr="00637AB2">
        <w:trPr>
          <w:trHeight w:val="432"/>
          <w:jc w:val="center"/>
        </w:trPr>
        <w:tc>
          <w:tcPr>
            <w:tcW w:w="2397"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b/>
                <w:sz w:val="24"/>
                <w:szCs w:val="24"/>
              </w:rPr>
            </w:pPr>
            <w:r w:rsidRPr="00A2664B">
              <w:rPr>
                <w:b/>
                <w:sz w:val="24"/>
                <w:szCs w:val="24"/>
              </w:rPr>
              <w:t>Total:</w:t>
            </w:r>
          </w:p>
        </w:tc>
        <w:tc>
          <w:tcPr>
            <w:tcW w:w="3168"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b/>
                <w:sz w:val="24"/>
                <w:szCs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b/>
                <w:sz w:val="24"/>
                <w:szCs w:val="24"/>
              </w:rPr>
            </w:pPr>
            <w:r>
              <w:rPr>
                <w:b/>
                <w:sz w:val="24"/>
                <w:szCs w:val="24"/>
              </w:rPr>
              <w:t>$27,000</w:t>
            </w:r>
          </w:p>
        </w:tc>
        <w:tc>
          <w:tcPr>
            <w:tcW w:w="1152"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b/>
                <w:sz w:val="24"/>
                <w:szCs w:val="24"/>
              </w:rPr>
            </w:pPr>
            <w:r>
              <w:rPr>
                <w:b/>
                <w:sz w:val="24"/>
                <w:szCs w:val="24"/>
              </w:rPr>
              <w:t>$14,000</w:t>
            </w:r>
          </w:p>
        </w:tc>
        <w:tc>
          <w:tcPr>
            <w:tcW w:w="1152"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b/>
                <w:sz w:val="24"/>
                <w:szCs w:val="24"/>
              </w:rPr>
            </w:pPr>
            <w:r>
              <w:rPr>
                <w:b/>
                <w:sz w:val="24"/>
                <w:szCs w:val="24"/>
              </w:rPr>
              <w:t>$13,000</w:t>
            </w:r>
          </w:p>
        </w:tc>
      </w:tr>
    </w:tbl>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The Board voted approval.</w:t>
      </w:r>
    </w:p>
    <w:p w:rsidR="00B80633" w:rsidRPr="00A2664B" w:rsidRDefault="00B80633" w:rsidP="00B80633">
      <w:pPr>
        <w:jc w:val="both"/>
        <w:outlineLvl w:val="0"/>
        <w:rPr>
          <w:b/>
          <w:sz w:val="24"/>
          <w:szCs w:val="24"/>
        </w:rPr>
      </w:pPr>
    </w:p>
    <w:p w:rsidR="00B80633" w:rsidRPr="00A2664B" w:rsidRDefault="00B80633" w:rsidP="00B80633">
      <w:pPr>
        <w:jc w:val="both"/>
        <w:outlineLvl w:val="0"/>
        <w:rPr>
          <w:b/>
          <w:bCs/>
          <w:caps/>
          <w:sz w:val="24"/>
          <w:szCs w:val="24"/>
        </w:rPr>
      </w:pPr>
      <w:r w:rsidRPr="00A2664B">
        <w:rPr>
          <w:b/>
          <w:bCs/>
          <w:caps/>
          <w:sz w:val="24"/>
          <w:szCs w:val="24"/>
        </w:rPr>
        <w:t>Manuscript Arrangement and Description Program</w:t>
      </w:r>
    </w:p>
    <w:p w:rsidR="00B80633" w:rsidRPr="00A2664B" w:rsidRDefault="00B80633" w:rsidP="00B80633">
      <w:pPr>
        <w:jc w:val="both"/>
        <w:outlineLvl w:val="0"/>
        <w:rPr>
          <w:b/>
          <w:bCs/>
          <w:sz w:val="24"/>
          <w:szCs w:val="24"/>
        </w:rPr>
      </w:pPr>
    </w:p>
    <w:p w:rsidR="00B80633" w:rsidRPr="00A2664B" w:rsidRDefault="00B80633" w:rsidP="00B8063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2664B">
        <w:t>Program Abstract: Much of the archival materials housed in public libraries remain unorganized and inaccessible because most library staff and volunteers do not have the archival training to organize and make it available to patrons for their research. This program will provide funding for planning, organization, and description of archival materials by working with an archival consultant to arrange, describe, rehouse, and catalog their manuscript materials and making them available in a secure environment. Furthermore, since many libraries that house these materials do not have local history/special collections/archives’ collection development policies, the consultant and staff will also develop and/or refine such policy for these materials.</w:t>
      </w:r>
    </w:p>
    <w:p w:rsidR="00B80633" w:rsidRPr="00A2664B" w:rsidRDefault="00B80633" w:rsidP="00B8063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B80633" w:rsidRPr="00A2664B" w:rsidRDefault="00B80633" w:rsidP="00B80633">
      <w:pPr>
        <w:jc w:val="both"/>
        <w:outlineLvl w:val="0"/>
        <w:rPr>
          <w:sz w:val="24"/>
          <w:szCs w:val="24"/>
          <w:u w:val="single"/>
        </w:rPr>
      </w:pPr>
      <w:r w:rsidRPr="00A2664B">
        <w:rPr>
          <w:sz w:val="24"/>
          <w:szCs w:val="24"/>
        </w:rPr>
        <w:t xml:space="preserve">Commissioner </w:t>
      </w:r>
      <w:r>
        <w:rPr>
          <w:sz w:val="24"/>
          <w:szCs w:val="24"/>
        </w:rPr>
        <w:t xml:space="preserve">Resnick </w:t>
      </w:r>
      <w:r w:rsidRPr="00A2664B">
        <w:rPr>
          <w:sz w:val="24"/>
          <w:szCs w:val="24"/>
        </w:rPr>
        <w:t xml:space="preserve">moved and Commissioner </w:t>
      </w:r>
      <w:r>
        <w:rPr>
          <w:sz w:val="24"/>
          <w:szCs w:val="24"/>
        </w:rPr>
        <w:t>Cluggish</w:t>
      </w:r>
      <w:r w:rsidRPr="00A2664B">
        <w:rPr>
          <w:sz w:val="24"/>
          <w:szCs w:val="24"/>
        </w:rPr>
        <w:t xml:space="preserve"> seconded </w:t>
      </w:r>
      <w:r w:rsidRPr="00A2664B">
        <w:rPr>
          <w:sz w:val="24"/>
          <w:szCs w:val="24"/>
          <w:u w:val="single"/>
        </w:rPr>
        <w:t>to approve the following Manuscript Arrangement and Description Grant totaling $10,000 to start no earlier than October 1, 201</w:t>
      </w:r>
      <w:r>
        <w:rPr>
          <w:sz w:val="24"/>
          <w:szCs w:val="24"/>
          <w:u w:val="single"/>
        </w:rPr>
        <w:t>9</w:t>
      </w:r>
      <w:r w:rsidRPr="00A2664B">
        <w:rPr>
          <w:sz w:val="24"/>
          <w:szCs w:val="24"/>
          <w:u w:val="single"/>
        </w:rPr>
        <w:t xml:space="preserve">.  </w:t>
      </w:r>
    </w:p>
    <w:p w:rsidR="00B80633" w:rsidRPr="00A2664B" w:rsidRDefault="00B80633" w:rsidP="00B80633">
      <w:pPr>
        <w:jc w:val="both"/>
        <w:outlineLvl w:val="0"/>
        <w:rPr>
          <w:sz w:val="24"/>
          <w:szCs w:val="24"/>
        </w:rPr>
      </w:pPr>
    </w:p>
    <w:tbl>
      <w:tblPr>
        <w:tblStyle w:val="TableGrid"/>
        <w:tblW w:w="0" w:type="auto"/>
        <w:tblInd w:w="2095" w:type="dxa"/>
        <w:tblLook w:val="04A0" w:firstRow="1" w:lastRow="0" w:firstColumn="1" w:lastColumn="0" w:noHBand="0" w:noVBand="1"/>
      </w:tblPr>
      <w:tblGrid>
        <w:gridCol w:w="2703"/>
        <w:gridCol w:w="2453"/>
      </w:tblGrid>
      <w:tr w:rsidR="00B80633" w:rsidRPr="00A2664B" w:rsidTr="00637AB2">
        <w:trPr>
          <w:trHeight w:val="432"/>
        </w:trPr>
        <w:tc>
          <w:tcPr>
            <w:tcW w:w="27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80633" w:rsidRPr="00A2664B" w:rsidRDefault="00B80633" w:rsidP="00637AB2">
            <w:pPr>
              <w:rPr>
                <w:b/>
                <w:sz w:val="24"/>
                <w:szCs w:val="24"/>
              </w:rPr>
            </w:pPr>
            <w:r w:rsidRPr="00A2664B">
              <w:rPr>
                <w:b/>
                <w:sz w:val="24"/>
                <w:szCs w:val="24"/>
              </w:rPr>
              <w:t>Agency</w:t>
            </w:r>
          </w:p>
        </w:tc>
        <w:tc>
          <w:tcPr>
            <w:tcW w:w="24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80633" w:rsidRPr="00A2664B" w:rsidRDefault="00B80633" w:rsidP="00637AB2">
            <w:pPr>
              <w:jc w:val="center"/>
              <w:rPr>
                <w:b/>
                <w:sz w:val="24"/>
                <w:szCs w:val="24"/>
              </w:rPr>
            </w:pPr>
            <w:r w:rsidRPr="00A2664B">
              <w:rPr>
                <w:b/>
                <w:sz w:val="24"/>
                <w:szCs w:val="24"/>
              </w:rPr>
              <w:t>Amount Recommended</w:t>
            </w:r>
          </w:p>
        </w:tc>
      </w:tr>
      <w:tr w:rsidR="00B80633" w:rsidRPr="00A2664B" w:rsidTr="00637AB2">
        <w:trPr>
          <w:trHeight w:val="432"/>
        </w:trPr>
        <w:tc>
          <w:tcPr>
            <w:tcW w:w="2703" w:type="dxa"/>
            <w:tcBorders>
              <w:top w:val="single" w:sz="4" w:space="0" w:color="auto"/>
              <w:left w:val="single" w:sz="4" w:space="0" w:color="auto"/>
              <w:bottom w:val="single" w:sz="18" w:space="0" w:color="auto"/>
              <w:right w:val="single" w:sz="4" w:space="0" w:color="auto"/>
            </w:tcBorders>
            <w:vAlign w:val="center"/>
            <w:hideMark/>
          </w:tcPr>
          <w:p w:rsidR="00B80633" w:rsidRPr="00A2664B" w:rsidRDefault="00B80633" w:rsidP="00637AB2">
            <w:pPr>
              <w:rPr>
                <w:sz w:val="24"/>
                <w:szCs w:val="24"/>
              </w:rPr>
            </w:pPr>
            <w:r>
              <w:rPr>
                <w:sz w:val="24"/>
                <w:szCs w:val="24"/>
              </w:rPr>
              <w:t>Athol Public Library</w:t>
            </w:r>
          </w:p>
        </w:tc>
        <w:tc>
          <w:tcPr>
            <w:tcW w:w="2453" w:type="dxa"/>
            <w:tcBorders>
              <w:top w:val="single" w:sz="4" w:space="0" w:color="auto"/>
              <w:left w:val="single" w:sz="4" w:space="0" w:color="auto"/>
              <w:bottom w:val="single" w:sz="18" w:space="0" w:color="auto"/>
              <w:right w:val="single" w:sz="4" w:space="0" w:color="auto"/>
            </w:tcBorders>
            <w:vAlign w:val="center"/>
            <w:hideMark/>
          </w:tcPr>
          <w:p w:rsidR="00B80633" w:rsidRPr="00A2664B" w:rsidRDefault="00B80633" w:rsidP="00637AB2">
            <w:pPr>
              <w:jc w:val="right"/>
              <w:rPr>
                <w:sz w:val="24"/>
                <w:szCs w:val="24"/>
              </w:rPr>
            </w:pPr>
            <w:r>
              <w:rPr>
                <w:sz w:val="24"/>
                <w:szCs w:val="24"/>
              </w:rPr>
              <w:t>$10,000</w:t>
            </w:r>
          </w:p>
        </w:tc>
      </w:tr>
      <w:tr w:rsidR="00B80633" w:rsidRPr="00A2664B" w:rsidTr="00637AB2">
        <w:trPr>
          <w:trHeight w:val="432"/>
        </w:trPr>
        <w:tc>
          <w:tcPr>
            <w:tcW w:w="2703" w:type="dxa"/>
            <w:tcBorders>
              <w:top w:val="single" w:sz="18"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b/>
                <w:sz w:val="24"/>
                <w:szCs w:val="24"/>
              </w:rPr>
            </w:pPr>
            <w:r w:rsidRPr="00A2664B">
              <w:rPr>
                <w:b/>
                <w:sz w:val="24"/>
                <w:szCs w:val="24"/>
              </w:rPr>
              <w:t>Total:</w:t>
            </w:r>
          </w:p>
        </w:tc>
        <w:tc>
          <w:tcPr>
            <w:tcW w:w="2453" w:type="dxa"/>
            <w:tcBorders>
              <w:top w:val="single" w:sz="18"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b/>
                <w:sz w:val="24"/>
                <w:szCs w:val="24"/>
              </w:rPr>
            </w:pPr>
            <w:r w:rsidRPr="00A2664B">
              <w:rPr>
                <w:b/>
                <w:sz w:val="24"/>
                <w:szCs w:val="24"/>
              </w:rPr>
              <w:t>$10,000</w:t>
            </w:r>
          </w:p>
        </w:tc>
      </w:tr>
    </w:tbl>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The Board voted approval.</w:t>
      </w:r>
    </w:p>
    <w:p w:rsidR="00B80633" w:rsidRPr="00A2664B" w:rsidRDefault="00B80633" w:rsidP="00B80633">
      <w:pPr>
        <w:jc w:val="both"/>
        <w:outlineLvl w:val="0"/>
        <w:rPr>
          <w:b/>
          <w:sz w:val="24"/>
          <w:szCs w:val="24"/>
        </w:rPr>
      </w:pPr>
    </w:p>
    <w:p w:rsidR="00B80633" w:rsidRDefault="00B80633" w:rsidP="00B80633">
      <w:pPr>
        <w:jc w:val="both"/>
        <w:outlineLvl w:val="0"/>
        <w:rPr>
          <w:rFonts w:eastAsia="Calibri"/>
          <w:b/>
          <w:bCs/>
          <w:caps/>
          <w:sz w:val="24"/>
          <w:szCs w:val="24"/>
        </w:rPr>
      </w:pPr>
    </w:p>
    <w:p w:rsidR="00B80633" w:rsidRDefault="00B80633" w:rsidP="00B80633">
      <w:pPr>
        <w:jc w:val="both"/>
        <w:outlineLvl w:val="0"/>
        <w:rPr>
          <w:rFonts w:eastAsia="Calibri"/>
          <w:b/>
          <w:bCs/>
          <w:caps/>
          <w:sz w:val="24"/>
          <w:szCs w:val="24"/>
        </w:rPr>
      </w:pPr>
    </w:p>
    <w:p w:rsidR="00B80633" w:rsidRPr="00A2664B" w:rsidRDefault="00B80633" w:rsidP="00B80633">
      <w:pPr>
        <w:jc w:val="both"/>
        <w:outlineLvl w:val="0"/>
        <w:rPr>
          <w:rFonts w:eastAsia="Calibri"/>
          <w:b/>
          <w:bCs/>
          <w:caps/>
          <w:sz w:val="24"/>
          <w:szCs w:val="24"/>
        </w:rPr>
      </w:pPr>
      <w:r w:rsidRPr="00A2664B">
        <w:rPr>
          <w:rFonts w:eastAsia="Calibri"/>
          <w:b/>
          <w:bCs/>
          <w:caps/>
          <w:sz w:val="24"/>
          <w:szCs w:val="24"/>
        </w:rPr>
        <w:lastRenderedPageBreak/>
        <w:t>Mind in the Making</w:t>
      </w:r>
    </w:p>
    <w:p w:rsidR="00B80633" w:rsidRPr="00A2664B" w:rsidRDefault="00B80633" w:rsidP="00B80633">
      <w:pPr>
        <w:jc w:val="both"/>
        <w:outlineLvl w:val="0"/>
        <w:rPr>
          <w:rFonts w:eastAsia="Calibri"/>
          <w:b/>
          <w:bCs/>
          <w:sz w:val="24"/>
          <w:szCs w:val="24"/>
        </w:rPr>
      </w:pPr>
    </w:p>
    <w:p w:rsidR="00B80633" w:rsidRPr="00A2664B" w:rsidRDefault="00B80633" w:rsidP="00B80633">
      <w:pPr>
        <w:rPr>
          <w:sz w:val="24"/>
          <w:szCs w:val="24"/>
        </w:rPr>
      </w:pPr>
      <w:r w:rsidRPr="00A2664B">
        <w:rPr>
          <w:bCs/>
          <w:sz w:val="24"/>
          <w:szCs w:val="24"/>
        </w:rPr>
        <w:t>Program Abstract:</w:t>
      </w:r>
      <w:r w:rsidRPr="00A2664B">
        <w:rPr>
          <w:sz w:val="24"/>
          <w:szCs w:val="24"/>
        </w:rPr>
        <w:t xml:space="preserve"> This grant allows public libraries to carry out a program to establish or enhance play spaces for children ages 0-6 in public libraries. These play spaces are aimed at early learning and social interaction among children and their caregivers. Funds may be used to support a limited amount of additional staff hours.</w:t>
      </w:r>
    </w:p>
    <w:p w:rsidR="00B80633" w:rsidRPr="00A2664B" w:rsidRDefault="00B80633" w:rsidP="00B80633">
      <w:pPr>
        <w:rPr>
          <w:sz w:val="24"/>
          <w:szCs w:val="24"/>
        </w:rPr>
      </w:pPr>
    </w:p>
    <w:p w:rsidR="00B80633" w:rsidRPr="00A2664B" w:rsidRDefault="00B80633" w:rsidP="00B80633">
      <w:pPr>
        <w:jc w:val="both"/>
        <w:outlineLvl w:val="0"/>
        <w:rPr>
          <w:sz w:val="24"/>
          <w:szCs w:val="24"/>
        </w:rPr>
      </w:pPr>
      <w:r w:rsidRPr="00A2664B">
        <w:rPr>
          <w:sz w:val="24"/>
          <w:szCs w:val="24"/>
        </w:rPr>
        <w:t xml:space="preserve">Commissioner </w:t>
      </w:r>
      <w:r>
        <w:rPr>
          <w:sz w:val="24"/>
          <w:szCs w:val="24"/>
        </w:rPr>
        <w:t xml:space="preserve">Cluggish </w:t>
      </w:r>
      <w:r w:rsidRPr="00A2664B">
        <w:rPr>
          <w:sz w:val="24"/>
          <w:szCs w:val="24"/>
        </w:rPr>
        <w:t xml:space="preserve">moved and Commissioner </w:t>
      </w:r>
      <w:r>
        <w:rPr>
          <w:sz w:val="24"/>
          <w:szCs w:val="24"/>
        </w:rPr>
        <w:t xml:space="preserve">Perille </w:t>
      </w:r>
      <w:r w:rsidRPr="00A2664B">
        <w:rPr>
          <w:sz w:val="24"/>
          <w:szCs w:val="24"/>
        </w:rPr>
        <w:t xml:space="preserve">seconded </w:t>
      </w:r>
      <w:r w:rsidRPr="00BC0526">
        <w:rPr>
          <w:sz w:val="24"/>
          <w:szCs w:val="24"/>
          <w:u w:val="single"/>
        </w:rPr>
        <w:t>to approve the following Mind in the Making Grants totaling $30,000 to start no earlier than October 1, 2019.</w:t>
      </w:r>
      <w:r w:rsidRPr="00A2664B">
        <w:rPr>
          <w:sz w:val="24"/>
          <w:szCs w:val="24"/>
        </w:rPr>
        <w:t xml:space="preserve">  </w:t>
      </w:r>
    </w:p>
    <w:p w:rsidR="00B80633" w:rsidRPr="00A2664B" w:rsidRDefault="00B80633" w:rsidP="00B80633">
      <w:pPr>
        <w:jc w:val="both"/>
        <w:outlineLvl w:val="0"/>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B80633" w:rsidRPr="00A2664B" w:rsidTr="00637AB2">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rFonts w:eastAsia="Calibri"/>
                <w:b/>
                <w:sz w:val="24"/>
                <w:szCs w:val="24"/>
              </w:rPr>
            </w:pPr>
            <w:r w:rsidRPr="00A2664B">
              <w:rPr>
                <w:rFonts w:eastAsia="Calibri"/>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rFonts w:eastAsia="Calibri"/>
                <w:b/>
                <w:sz w:val="24"/>
                <w:szCs w:val="24"/>
              </w:rPr>
            </w:pPr>
            <w:r w:rsidRPr="00A2664B">
              <w:rPr>
                <w:rFonts w:eastAsia="Calibri"/>
                <w:b/>
                <w:sz w:val="24"/>
                <w:szCs w:val="24"/>
              </w:rPr>
              <w:t>Amount Recommended</w:t>
            </w:r>
          </w:p>
        </w:tc>
      </w:tr>
      <w:tr w:rsidR="00B80633" w:rsidRPr="00A2664B" w:rsidTr="00637AB2">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Beverly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Pr>
                <w:rFonts w:eastAsia="Calibri"/>
                <w:sz w:val="24"/>
                <w:szCs w:val="24"/>
              </w:rPr>
              <w:t>$10,000</w:t>
            </w:r>
          </w:p>
        </w:tc>
      </w:tr>
      <w:tr w:rsidR="00B80633" w:rsidRPr="00A2664B" w:rsidTr="00637AB2">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Morse Institute Library, Natick</w:t>
            </w:r>
          </w:p>
        </w:tc>
        <w:tc>
          <w:tcPr>
            <w:tcW w:w="252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sidRPr="00A2664B">
              <w:rPr>
                <w:rFonts w:eastAsia="Calibri"/>
                <w:sz w:val="24"/>
                <w:szCs w:val="24"/>
              </w:rPr>
              <w:t>$10,000</w:t>
            </w:r>
          </w:p>
        </w:tc>
      </w:tr>
      <w:tr w:rsidR="00B80633" w:rsidRPr="00A2664B" w:rsidTr="00637AB2">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rFonts w:eastAsia="Calibri"/>
                <w:sz w:val="24"/>
                <w:szCs w:val="24"/>
              </w:rPr>
            </w:pPr>
            <w:r>
              <w:rPr>
                <w:rFonts w:eastAsia="Calibri"/>
                <w:sz w:val="24"/>
                <w:szCs w:val="24"/>
              </w:rPr>
              <w:t>Morrill Memorial Library, Norwood</w:t>
            </w:r>
          </w:p>
        </w:tc>
        <w:tc>
          <w:tcPr>
            <w:tcW w:w="2525"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sz w:val="24"/>
                <w:szCs w:val="24"/>
              </w:rPr>
            </w:pPr>
            <w:r w:rsidRPr="00A2664B">
              <w:rPr>
                <w:rFonts w:eastAsia="Calibri"/>
                <w:sz w:val="24"/>
                <w:szCs w:val="24"/>
              </w:rPr>
              <w:t>$10,000</w:t>
            </w:r>
          </w:p>
        </w:tc>
      </w:tr>
      <w:tr w:rsidR="00B80633" w:rsidRPr="00A2664B" w:rsidTr="00637AB2">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rFonts w:eastAsia="Calibri"/>
                <w:b/>
                <w:sz w:val="24"/>
                <w:szCs w:val="24"/>
              </w:rPr>
            </w:pPr>
            <w:r w:rsidRPr="00A2664B">
              <w:rPr>
                <w:rFonts w:eastAsia="Calibri"/>
                <w:b/>
                <w:sz w:val="24"/>
                <w:szCs w:val="24"/>
              </w:rPr>
              <w:t>$</w:t>
            </w:r>
            <w:r>
              <w:rPr>
                <w:rFonts w:eastAsia="Calibri"/>
                <w:b/>
                <w:sz w:val="24"/>
                <w:szCs w:val="24"/>
              </w:rPr>
              <w:t>30,000</w:t>
            </w:r>
          </w:p>
        </w:tc>
      </w:tr>
    </w:tbl>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The Board voted approval.</w:t>
      </w:r>
    </w:p>
    <w:p w:rsidR="00B80633" w:rsidRPr="00A2664B" w:rsidRDefault="00B80633" w:rsidP="00B80633">
      <w:pPr>
        <w:jc w:val="both"/>
        <w:outlineLvl w:val="0"/>
        <w:rPr>
          <w:rFonts w:eastAsia="Calibri"/>
          <w:b/>
          <w:bCs/>
          <w:caps/>
          <w:sz w:val="24"/>
          <w:szCs w:val="24"/>
        </w:rPr>
      </w:pPr>
    </w:p>
    <w:p w:rsidR="00B80633" w:rsidRPr="00A2664B" w:rsidRDefault="00B80633" w:rsidP="00B80633">
      <w:pPr>
        <w:jc w:val="both"/>
        <w:outlineLvl w:val="0"/>
        <w:rPr>
          <w:b/>
          <w:sz w:val="24"/>
          <w:szCs w:val="24"/>
        </w:rPr>
      </w:pPr>
    </w:p>
    <w:p w:rsidR="00B80633" w:rsidRPr="00A2664B" w:rsidRDefault="00B80633" w:rsidP="00B80633">
      <w:pPr>
        <w:jc w:val="both"/>
        <w:outlineLvl w:val="0"/>
        <w:rPr>
          <w:b/>
          <w:bCs/>
          <w:caps/>
          <w:sz w:val="24"/>
          <w:szCs w:val="24"/>
        </w:rPr>
      </w:pPr>
      <w:r w:rsidRPr="00A2664B">
        <w:rPr>
          <w:b/>
          <w:bCs/>
          <w:caps/>
          <w:sz w:val="24"/>
          <w:szCs w:val="24"/>
        </w:rPr>
        <w:t>Preservation Assessment Grant Program</w:t>
      </w:r>
    </w:p>
    <w:p w:rsidR="00B80633" w:rsidRPr="00A2664B" w:rsidRDefault="00B80633" w:rsidP="00B80633">
      <w:pPr>
        <w:jc w:val="both"/>
        <w:outlineLvl w:val="0"/>
        <w:rPr>
          <w:b/>
          <w:bCs/>
          <w:sz w:val="24"/>
          <w:szCs w:val="24"/>
        </w:rPr>
      </w:pPr>
    </w:p>
    <w:p w:rsidR="00B80633" w:rsidRPr="00A2664B" w:rsidRDefault="00B80633" w:rsidP="00B80633">
      <w:pPr>
        <w:rPr>
          <w:sz w:val="24"/>
          <w:szCs w:val="24"/>
        </w:rPr>
      </w:pPr>
      <w:r w:rsidRPr="00A2664B">
        <w:rPr>
          <w:bCs/>
          <w:sz w:val="24"/>
          <w:szCs w:val="24"/>
        </w:rPr>
        <w:t>Program Abstract:</w:t>
      </w:r>
      <w:r w:rsidRPr="00A2664B">
        <w:rPr>
          <w:sz w:val="24"/>
          <w:szCs w:val="24"/>
        </w:rPr>
        <w:t xml:space="preserve"> Libraries will contract with an outside consultant to conduct a preservation survey of their collections and buildings. The purpose is to determine individual item conservation requirements and needs for proper storage, care, and handling. The survey will result in a description of the problems observed and recommendations on how to rectify them and how to proceed to develop a long-range preservation plan to extend the life of their holdings.  Each library will then develop an action program, based on the survey’s recommendations that will address these issues.</w:t>
      </w:r>
    </w:p>
    <w:p w:rsidR="00B80633" w:rsidRPr="00A2664B" w:rsidRDefault="00B80633" w:rsidP="00B80633">
      <w:pPr>
        <w:rPr>
          <w:b/>
          <w:sz w:val="24"/>
          <w:szCs w:val="24"/>
        </w:rPr>
      </w:pPr>
    </w:p>
    <w:p w:rsidR="00B80633" w:rsidRPr="00A2664B" w:rsidRDefault="00B80633" w:rsidP="00B80633">
      <w:pPr>
        <w:jc w:val="both"/>
        <w:outlineLvl w:val="0"/>
        <w:rPr>
          <w:sz w:val="24"/>
          <w:szCs w:val="24"/>
        </w:rPr>
      </w:pPr>
      <w:r w:rsidRPr="00A2664B">
        <w:rPr>
          <w:sz w:val="24"/>
          <w:szCs w:val="24"/>
        </w:rPr>
        <w:t xml:space="preserve">Commissioner </w:t>
      </w:r>
      <w:r>
        <w:rPr>
          <w:sz w:val="24"/>
          <w:szCs w:val="24"/>
        </w:rPr>
        <w:t>Kronholm</w:t>
      </w:r>
      <w:r w:rsidRPr="00A2664B">
        <w:rPr>
          <w:sz w:val="24"/>
          <w:szCs w:val="24"/>
        </w:rPr>
        <w:t xml:space="preserve"> moved and Commissioner </w:t>
      </w:r>
      <w:r>
        <w:rPr>
          <w:sz w:val="24"/>
          <w:szCs w:val="24"/>
        </w:rPr>
        <w:t>Abraham</w:t>
      </w:r>
      <w:r w:rsidRPr="00A2664B">
        <w:rPr>
          <w:sz w:val="24"/>
          <w:szCs w:val="24"/>
        </w:rPr>
        <w:t xml:space="preserve"> seconded </w:t>
      </w:r>
      <w:r w:rsidRPr="00A2664B">
        <w:rPr>
          <w:sz w:val="24"/>
          <w:szCs w:val="24"/>
          <w:u w:val="single"/>
        </w:rPr>
        <w:t>to approve the following Preservation Assessment Grant</w:t>
      </w:r>
      <w:r>
        <w:rPr>
          <w:sz w:val="24"/>
          <w:szCs w:val="24"/>
          <w:u w:val="single"/>
        </w:rPr>
        <w:t>s</w:t>
      </w:r>
      <w:r w:rsidRPr="00A2664B">
        <w:rPr>
          <w:sz w:val="24"/>
          <w:szCs w:val="24"/>
          <w:u w:val="single"/>
        </w:rPr>
        <w:t xml:space="preserve"> totaling $</w:t>
      </w:r>
      <w:r>
        <w:rPr>
          <w:sz w:val="24"/>
          <w:szCs w:val="24"/>
          <w:u w:val="single"/>
        </w:rPr>
        <w:t>12,600</w:t>
      </w:r>
      <w:r w:rsidRPr="00A2664B">
        <w:rPr>
          <w:sz w:val="24"/>
          <w:szCs w:val="24"/>
          <w:u w:val="single"/>
        </w:rPr>
        <w:t xml:space="preserve"> to start no earlier than October 1, 201</w:t>
      </w:r>
      <w:r>
        <w:rPr>
          <w:sz w:val="24"/>
          <w:szCs w:val="24"/>
          <w:u w:val="single"/>
        </w:rPr>
        <w:t>9</w:t>
      </w:r>
      <w:r w:rsidRPr="00A2664B">
        <w:rPr>
          <w:sz w:val="24"/>
          <w:szCs w:val="24"/>
          <w:u w:val="single"/>
        </w:rPr>
        <w:t>.</w:t>
      </w:r>
      <w:r w:rsidRPr="00A2664B">
        <w:rPr>
          <w:sz w:val="24"/>
          <w:szCs w:val="24"/>
        </w:rPr>
        <w:t xml:space="preserve">  </w:t>
      </w:r>
    </w:p>
    <w:p w:rsidR="00B80633" w:rsidRPr="00A2664B" w:rsidRDefault="00B80633" w:rsidP="00B80633">
      <w:pPr>
        <w:jc w:val="both"/>
        <w:outlineLvl w:val="0"/>
        <w:rPr>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B80633" w:rsidRPr="00A2664B" w:rsidTr="00637AB2">
        <w:trPr>
          <w:trHeight w:val="432"/>
        </w:trPr>
        <w:tc>
          <w:tcPr>
            <w:tcW w:w="521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b/>
                <w:sz w:val="24"/>
                <w:szCs w:val="24"/>
              </w:rPr>
            </w:pPr>
            <w:r w:rsidRPr="00A2664B">
              <w:rPr>
                <w:b/>
                <w:sz w:val="24"/>
                <w:szCs w:val="24"/>
              </w:rPr>
              <w:t>Agency</w:t>
            </w:r>
          </w:p>
        </w:tc>
        <w:tc>
          <w:tcPr>
            <w:tcW w:w="2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b/>
                <w:sz w:val="24"/>
                <w:szCs w:val="24"/>
              </w:rPr>
            </w:pPr>
            <w:r w:rsidRPr="00A2664B">
              <w:rPr>
                <w:b/>
                <w:sz w:val="24"/>
                <w:szCs w:val="24"/>
              </w:rPr>
              <w:t>Amount Recommended</w:t>
            </w:r>
          </w:p>
        </w:tc>
      </w:tr>
      <w:tr w:rsidR="00B80633" w:rsidRPr="00A2664B" w:rsidTr="00637AB2">
        <w:trPr>
          <w:trHeight w:val="432"/>
        </w:trPr>
        <w:tc>
          <w:tcPr>
            <w:tcW w:w="5213"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rPr>
                <w:sz w:val="24"/>
                <w:szCs w:val="24"/>
              </w:rPr>
            </w:pPr>
            <w:r>
              <w:rPr>
                <w:sz w:val="24"/>
                <w:szCs w:val="24"/>
              </w:rPr>
              <w:t>Abington Public Library</w:t>
            </w:r>
          </w:p>
        </w:tc>
        <w:tc>
          <w:tcPr>
            <w:tcW w:w="2520"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sz w:val="24"/>
                <w:szCs w:val="24"/>
              </w:rPr>
            </w:pPr>
            <w:r>
              <w:rPr>
                <w:sz w:val="24"/>
                <w:szCs w:val="24"/>
              </w:rPr>
              <w:t>$4,200</w:t>
            </w:r>
          </w:p>
        </w:tc>
      </w:tr>
      <w:tr w:rsidR="00B80633" w:rsidRPr="00A2664B" w:rsidTr="00637AB2">
        <w:trPr>
          <w:trHeight w:val="432"/>
        </w:trPr>
        <w:tc>
          <w:tcPr>
            <w:tcW w:w="5213"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rPr>
                <w:sz w:val="24"/>
                <w:szCs w:val="24"/>
              </w:rPr>
            </w:pPr>
            <w:r>
              <w:rPr>
                <w:sz w:val="24"/>
                <w:szCs w:val="24"/>
              </w:rPr>
              <w:t>Massachusetts Eye and Ear/ Howe Library, Boston</w:t>
            </w:r>
          </w:p>
        </w:tc>
        <w:tc>
          <w:tcPr>
            <w:tcW w:w="2520" w:type="dxa"/>
            <w:tcBorders>
              <w:top w:val="single" w:sz="4" w:space="0" w:color="auto"/>
              <w:left w:val="single" w:sz="4" w:space="0" w:color="auto"/>
              <w:bottom w:val="single" w:sz="4" w:space="0" w:color="auto"/>
              <w:right w:val="single" w:sz="4" w:space="0" w:color="auto"/>
            </w:tcBorders>
            <w:vAlign w:val="center"/>
          </w:tcPr>
          <w:p w:rsidR="00B80633" w:rsidRPr="00A2664B" w:rsidRDefault="00B80633" w:rsidP="00637AB2">
            <w:pPr>
              <w:jc w:val="right"/>
              <w:rPr>
                <w:sz w:val="24"/>
                <w:szCs w:val="24"/>
              </w:rPr>
            </w:pPr>
            <w:r>
              <w:rPr>
                <w:sz w:val="24"/>
                <w:szCs w:val="24"/>
              </w:rPr>
              <w:t>$4,200</w:t>
            </w:r>
          </w:p>
        </w:tc>
      </w:tr>
      <w:tr w:rsidR="00B80633" w:rsidRPr="00A2664B" w:rsidTr="00637AB2">
        <w:trPr>
          <w:trHeight w:val="432"/>
        </w:trPr>
        <w:tc>
          <w:tcPr>
            <w:tcW w:w="5213"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sz w:val="24"/>
                <w:szCs w:val="24"/>
              </w:rPr>
            </w:pPr>
            <w:r>
              <w:rPr>
                <w:sz w:val="24"/>
                <w:szCs w:val="24"/>
              </w:rPr>
              <w:t>Peru Library</w:t>
            </w:r>
          </w:p>
        </w:tc>
        <w:tc>
          <w:tcPr>
            <w:tcW w:w="2520"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sz w:val="24"/>
                <w:szCs w:val="24"/>
              </w:rPr>
            </w:pPr>
            <w:r w:rsidRPr="00A2664B">
              <w:rPr>
                <w:sz w:val="24"/>
                <w:szCs w:val="24"/>
              </w:rPr>
              <w:t>$4,200</w:t>
            </w:r>
          </w:p>
        </w:tc>
      </w:tr>
      <w:tr w:rsidR="00B80633" w:rsidRPr="00A2664B" w:rsidTr="00637AB2">
        <w:trPr>
          <w:trHeight w:val="432"/>
        </w:trPr>
        <w:tc>
          <w:tcPr>
            <w:tcW w:w="5213"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sz w:val="24"/>
                <w:szCs w:val="24"/>
              </w:rPr>
            </w:pPr>
            <w:r w:rsidRPr="00A2664B">
              <w:rPr>
                <w:b/>
                <w:sz w:val="24"/>
                <w:szCs w:val="24"/>
              </w:rPr>
              <w:t>Total:</w:t>
            </w:r>
          </w:p>
        </w:tc>
        <w:tc>
          <w:tcPr>
            <w:tcW w:w="2520"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b/>
                <w:sz w:val="24"/>
                <w:szCs w:val="24"/>
              </w:rPr>
            </w:pPr>
            <w:r>
              <w:rPr>
                <w:b/>
                <w:sz w:val="24"/>
                <w:szCs w:val="24"/>
              </w:rPr>
              <w:t>$12,600</w:t>
            </w:r>
          </w:p>
        </w:tc>
      </w:tr>
    </w:tbl>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The Board voted approval.</w:t>
      </w:r>
    </w:p>
    <w:p w:rsidR="00B80633" w:rsidRPr="00A2664B" w:rsidRDefault="00B80633" w:rsidP="00B80633">
      <w:pPr>
        <w:jc w:val="both"/>
        <w:outlineLvl w:val="0"/>
        <w:rPr>
          <w:b/>
          <w:bCs/>
          <w:caps/>
          <w:sz w:val="24"/>
          <w:szCs w:val="24"/>
        </w:rPr>
      </w:pPr>
      <w:r w:rsidRPr="00A2664B">
        <w:rPr>
          <w:b/>
          <w:bCs/>
          <w:caps/>
          <w:sz w:val="24"/>
          <w:szCs w:val="24"/>
        </w:rPr>
        <w:lastRenderedPageBreak/>
        <w:t>Serving ‘Tweens and Teens Grant Program</w:t>
      </w:r>
    </w:p>
    <w:p w:rsidR="00B80633" w:rsidRPr="00A2664B" w:rsidRDefault="00B80633" w:rsidP="00B80633">
      <w:pPr>
        <w:jc w:val="both"/>
        <w:outlineLvl w:val="0"/>
        <w:rPr>
          <w:b/>
          <w:bCs/>
          <w:sz w:val="24"/>
          <w:szCs w:val="24"/>
        </w:rPr>
      </w:pPr>
    </w:p>
    <w:p w:rsidR="00B80633" w:rsidRPr="00A2664B" w:rsidRDefault="00B80633" w:rsidP="00B80633">
      <w:pPr>
        <w:rPr>
          <w:sz w:val="24"/>
          <w:szCs w:val="24"/>
        </w:rPr>
      </w:pPr>
      <w:r w:rsidRPr="00A2664B">
        <w:rPr>
          <w:bCs/>
          <w:sz w:val="24"/>
          <w:szCs w:val="24"/>
        </w:rPr>
        <w:t>Program Abstract</w:t>
      </w:r>
      <w:r w:rsidRPr="00A2664B">
        <w:rPr>
          <w:bCs/>
          <w:smallCaps/>
          <w:sz w:val="24"/>
          <w:szCs w:val="24"/>
        </w:rPr>
        <w:t>:</w:t>
      </w:r>
      <w:r w:rsidRPr="00A2664B">
        <w:rPr>
          <w:sz w:val="24"/>
          <w:szCs w:val="24"/>
        </w:rPr>
        <w:t xml:space="preserve"> Across Massachusetts, eager and hopeful teens enter the library each afternoon, looking for a place to be with their friends, to relax, and to work on homework. They may also be seeking a place to expand their world, to volunteer in the community, and to pursue new projects. The need for programs and services for middle school and senior high school age students is apparent. The average school day ends between two and three in the afternoon and almost every teenager in America must find somewhere to go and something to do after school. At-risk, underserved youth need programs that intervene before these adolescents get into trouble. The purpose of this LSTA program is to help public libraries develop innovative programs and strategies to serve their “tweens and teens.”</w:t>
      </w:r>
    </w:p>
    <w:p w:rsidR="00B80633" w:rsidRPr="00A2664B" w:rsidRDefault="00B80633" w:rsidP="00B80633">
      <w:pPr>
        <w:rPr>
          <w:b/>
          <w:sz w:val="24"/>
          <w:szCs w:val="24"/>
        </w:rPr>
      </w:pPr>
    </w:p>
    <w:p w:rsidR="00B80633" w:rsidRPr="00A2664B" w:rsidRDefault="00B80633" w:rsidP="00B80633">
      <w:pPr>
        <w:jc w:val="both"/>
        <w:outlineLvl w:val="0"/>
        <w:rPr>
          <w:sz w:val="24"/>
          <w:szCs w:val="24"/>
          <w:u w:val="single"/>
        </w:rPr>
      </w:pPr>
      <w:r w:rsidRPr="00A2664B">
        <w:rPr>
          <w:sz w:val="24"/>
          <w:szCs w:val="24"/>
        </w:rPr>
        <w:t xml:space="preserve">Commissioner </w:t>
      </w:r>
      <w:r>
        <w:rPr>
          <w:sz w:val="24"/>
          <w:szCs w:val="24"/>
        </w:rPr>
        <w:t>Abraham</w:t>
      </w:r>
      <w:r w:rsidRPr="00A2664B">
        <w:rPr>
          <w:sz w:val="24"/>
          <w:szCs w:val="24"/>
        </w:rPr>
        <w:t xml:space="preserve"> moved and Commissioner </w:t>
      </w:r>
      <w:r>
        <w:rPr>
          <w:sz w:val="24"/>
          <w:szCs w:val="24"/>
        </w:rPr>
        <w:t>Cluggish</w:t>
      </w:r>
      <w:r w:rsidRPr="00A2664B">
        <w:rPr>
          <w:sz w:val="24"/>
          <w:szCs w:val="24"/>
        </w:rPr>
        <w:t xml:space="preserve"> </w:t>
      </w:r>
      <w:r w:rsidRPr="00A2664B">
        <w:rPr>
          <w:sz w:val="24"/>
          <w:szCs w:val="24"/>
          <w:u w:val="single"/>
        </w:rPr>
        <w:t>to approve the following Serving ‘Tweens and Teens Grant totaling $</w:t>
      </w:r>
      <w:r>
        <w:rPr>
          <w:sz w:val="24"/>
          <w:szCs w:val="24"/>
          <w:u w:val="single"/>
        </w:rPr>
        <w:t>15</w:t>
      </w:r>
      <w:r w:rsidRPr="00A2664B">
        <w:rPr>
          <w:sz w:val="24"/>
          <w:szCs w:val="24"/>
          <w:u w:val="single"/>
        </w:rPr>
        <w:t>,000 to start no earlier than October 1, 201</w:t>
      </w:r>
      <w:r>
        <w:rPr>
          <w:sz w:val="24"/>
          <w:szCs w:val="24"/>
          <w:u w:val="single"/>
        </w:rPr>
        <w:t>9</w:t>
      </w:r>
      <w:r w:rsidRPr="00A2664B">
        <w:rPr>
          <w:sz w:val="24"/>
          <w:szCs w:val="24"/>
          <w:u w:val="single"/>
        </w:rPr>
        <w:t>.</w:t>
      </w:r>
    </w:p>
    <w:p w:rsidR="00B80633" w:rsidRPr="00A2664B" w:rsidRDefault="00B80633" w:rsidP="00B80633">
      <w:pPr>
        <w:jc w:val="both"/>
        <w:outlineLvl w:val="0"/>
        <w:rPr>
          <w:sz w:val="24"/>
          <w:szCs w:val="24"/>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890"/>
        <w:gridCol w:w="1440"/>
        <w:gridCol w:w="1440"/>
      </w:tblGrid>
      <w:tr w:rsidR="00B80633" w:rsidRPr="00A2664B" w:rsidTr="00637AB2">
        <w:trPr>
          <w:trHeight w:val="432"/>
        </w:trPr>
        <w:tc>
          <w:tcPr>
            <w:tcW w:w="492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rPr>
                <w:b/>
                <w:sz w:val="24"/>
                <w:szCs w:val="24"/>
              </w:rPr>
            </w:pPr>
            <w:r w:rsidRPr="00A2664B">
              <w:rPr>
                <w:b/>
                <w:sz w:val="24"/>
                <w:szCs w:val="24"/>
              </w:rPr>
              <w:t>Agency</w:t>
            </w:r>
          </w:p>
        </w:tc>
        <w:tc>
          <w:tcPr>
            <w:tcW w:w="18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b/>
                <w:sz w:val="24"/>
                <w:szCs w:val="24"/>
              </w:rPr>
            </w:pPr>
            <w:r w:rsidRPr="00A2664B">
              <w:rPr>
                <w:b/>
                <w:sz w:val="24"/>
                <w:szCs w:val="24"/>
              </w:rPr>
              <w:t>Amount Recommended</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b/>
                <w:sz w:val="24"/>
                <w:szCs w:val="24"/>
              </w:rPr>
            </w:pPr>
            <w:r w:rsidRPr="00A2664B">
              <w:rPr>
                <w:b/>
                <w:sz w:val="24"/>
                <w:szCs w:val="24"/>
              </w:rPr>
              <w:t>FY</w:t>
            </w:r>
            <w:r>
              <w:rPr>
                <w:b/>
                <w:sz w:val="24"/>
                <w:szCs w:val="24"/>
              </w:rPr>
              <w:t>20</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0633" w:rsidRPr="00A2664B" w:rsidRDefault="00B80633" w:rsidP="00637AB2">
            <w:pPr>
              <w:jc w:val="center"/>
              <w:rPr>
                <w:b/>
                <w:smallCaps/>
                <w:sz w:val="24"/>
                <w:szCs w:val="24"/>
              </w:rPr>
            </w:pPr>
            <w:r w:rsidRPr="00A2664B">
              <w:rPr>
                <w:b/>
                <w:smallCaps/>
                <w:sz w:val="24"/>
                <w:szCs w:val="24"/>
              </w:rPr>
              <w:t>FY2</w:t>
            </w:r>
            <w:r>
              <w:rPr>
                <w:b/>
                <w:smallCaps/>
                <w:sz w:val="24"/>
                <w:szCs w:val="24"/>
              </w:rPr>
              <w:t>1</w:t>
            </w:r>
          </w:p>
        </w:tc>
      </w:tr>
      <w:tr w:rsidR="00B80633" w:rsidRPr="00A2664B" w:rsidTr="00637AB2">
        <w:trPr>
          <w:trHeight w:val="432"/>
        </w:trPr>
        <w:tc>
          <w:tcPr>
            <w:tcW w:w="4924"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rPr>
                <w:sz w:val="24"/>
                <w:szCs w:val="24"/>
              </w:rPr>
            </w:pPr>
            <w:r>
              <w:rPr>
                <w:sz w:val="24"/>
                <w:szCs w:val="24"/>
              </w:rPr>
              <w:t>Lenox Library</w:t>
            </w:r>
          </w:p>
        </w:tc>
        <w:tc>
          <w:tcPr>
            <w:tcW w:w="1890"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sz w:val="24"/>
                <w:szCs w:val="24"/>
              </w:rPr>
            </w:pPr>
            <w:r w:rsidRPr="00A2664B">
              <w:rPr>
                <w:sz w:val="24"/>
                <w:szCs w:val="24"/>
              </w:rPr>
              <w:t>$15,000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633" w:rsidRPr="00A2664B" w:rsidRDefault="00B80633" w:rsidP="00637AB2">
            <w:pPr>
              <w:jc w:val="right"/>
              <w:rPr>
                <w:sz w:val="24"/>
                <w:szCs w:val="24"/>
              </w:rPr>
            </w:pPr>
            <w:r>
              <w:rPr>
                <w:sz w:val="24"/>
                <w:szCs w:val="24"/>
              </w:rPr>
              <w:t>$8,870</w:t>
            </w:r>
          </w:p>
        </w:tc>
        <w:tc>
          <w:tcPr>
            <w:tcW w:w="1440" w:type="dxa"/>
            <w:tcBorders>
              <w:top w:val="single" w:sz="4"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sz w:val="24"/>
                <w:szCs w:val="24"/>
              </w:rPr>
            </w:pPr>
            <w:r>
              <w:rPr>
                <w:sz w:val="24"/>
                <w:szCs w:val="24"/>
              </w:rPr>
              <w:t>$6,130</w:t>
            </w:r>
          </w:p>
        </w:tc>
      </w:tr>
      <w:tr w:rsidR="00B80633" w:rsidRPr="00A2664B" w:rsidTr="00637AB2">
        <w:trPr>
          <w:trHeight w:val="432"/>
        </w:trPr>
        <w:tc>
          <w:tcPr>
            <w:tcW w:w="4924"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sz w:val="24"/>
                <w:szCs w:val="24"/>
              </w:rPr>
            </w:pPr>
            <w:r w:rsidRPr="00A2664B">
              <w:rPr>
                <w:b/>
                <w:sz w:val="24"/>
                <w:szCs w:val="24"/>
              </w:rPr>
              <w:t>Total:</w:t>
            </w:r>
          </w:p>
        </w:tc>
        <w:tc>
          <w:tcPr>
            <w:tcW w:w="1890"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b/>
                <w:sz w:val="24"/>
                <w:szCs w:val="24"/>
              </w:rPr>
            </w:pPr>
            <w:r>
              <w:rPr>
                <w:b/>
                <w:sz w:val="24"/>
                <w:szCs w:val="24"/>
              </w:rPr>
              <w:t>$15,000</w:t>
            </w:r>
          </w:p>
        </w:tc>
        <w:tc>
          <w:tcPr>
            <w:tcW w:w="144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B80633" w:rsidRPr="00A2664B" w:rsidRDefault="00B80633" w:rsidP="00637AB2">
            <w:pPr>
              <w:jc w:val="right"/>
              <w:rPr>
                <w:b/>
                <w:sz w:val="24"/>
                <w:szCs w:val="24"/>
              </w:rPr>
            </w:pPr>
            <w:r>
              <w:rPr>
                <w:b/>
                <w:sz w:val="24"/>
                <w:szCs w:val="24"/>
              </w:rPr>
              <w:t>$8,870</w:t>
            </w:r>
          </w:p>
        </w:tc>
        <w:tc>
          <w:tcPr>
            <w:tcW w:w="1440" w:type="dxa"/>
            <w:tcBorders>
              <w:top w:val="single" w:sz="12" w:space="0" w:color="auto"/>
              <w:left w:val="single" w:sz="4" w:space="0" w:color="auto"/>
              <w:bottom w:val="single" w:sz="4" w:space="0" w:color="auto"/>
              <w:right w:val="single" w:sz="4" w:space="0" w:color="auto"/>
            </w:tcBorders>
            <w:vAlign w:val="center"/>
            <w:hideMark/>
          </w:tcPr>
          <w:p w:rsidR="00B80633" w:rsidRPr="00A2664B" w:rsidRDefault="00B80633" w:rsidP="00637AB2">
            <w:pPr>
              <w:jc w:val="right"/>
              <w:rPr>
                <w:b/>
                <w:sz w:val="24"/>
                <w:szCs w:val="24"/>
              </w:rPr>
            </w:pPr>
            <w:r>
              <w:rPr>
                <w:b/>
                <w:sz w:val="24"/>
                <w:szCs w:val="24"/>
              </w:rPr>
              <w:t>$6,130</w:t>
            </w:r>
          </w:p>
        </w:tc>
      </w:tr>
    </w:tbl>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The Board voted approval.</w:t>
      </w:r>
    </w:p>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REPORT FROM THE MASSACHUSETTS LIBRARY SYSTEM</w:t>
      </w:r>
    </w:p>
    <w:p w:rsidR="00B80633" w:rsidRPr="00A2664B" w:rsidRDefault="00B80633" w:rsidP="00B80633">
      <w:pPr>
        <w:jc w:val="both"/>
        <w:outlineLvl w:val="0"/>
        <w:rPr>
          <w:b/>
          <w:sz w:val="24"/>
          <w:szCs w:val="24"/>
        </w:rPr>
      </w:pPr>
    </w:p>
    <w:p w:rsidR="00B80633" w:rsidRDefault="00B80633" w:rsidP="00B80633">
      <w:pPr>
        <w:rPr>
          <w:sz w:val="24"/>
          <w:szCs w:val="24"/>
        </w:rPr>
      </w:pPr>
      <w:r>
        <w:rPr>
          <w:sz w:val="24"/>
          <w:szCs w:val="24"/>
        </w:rPr>
        <w:t xml:space="preserve">Sarah Sogigian, Executive </w:t>
      </w:r>
      <w:r w:rsidRPr="00A2664B">
        <w:rPr>
          <w:sz w:val="24"/>
          <w:szCs w:val="24"/>
        </w:rPr>
        <w:t>Director, (MLS) presented the following report:</w:t>
      </w:r>
    </w:p>
    <w:p w:rsidR="00B80633" w:rsidRDefault="00B80633" w:rsidP="00B80633">
      <w:pPr>
        <w:rPr>
          <w:sz w:val="24"/>
          <w:szCs w:val="24"/>
        </w:rPr>
      </w:pPr>
    </w:p>
    <w:p w:rsidR="00B80633" w:rsidRPr="00F44FAF" w:rsidRDefault="00B80633" w:rsidP="00B80633">
      <w:pPr>
        <w:rPr>
          <w:sz w:val="24"/>
        </w:rPr>
      </w:pPr>
      <w:r w:rsidRPr="00F44FAF">
        <w:rPr>
          <w:sz w:val="24"/>
        </w:rPr>
        <w:t>MLS News</w:t>
      </w:r>
    </w:p>
    <w:p w:rsidR="00B80633" w:rsidRPr="00F44FAF" w:rsidRDefault="00B80633" w:rsidP="00B80633">
      <w:pPr>
        <w:rPr>
          <w:sz w:val="24"/>
        </w:rPr>
      </w:pPr>
    </w:p>
    <w:p w:rsidR="00B80633" w:rsidRPr="00F44FAF" w:rsidRDefault="00B80633" w:rsidP="00B80633">
      <w:pPr>
        <w:rPr>
          <w:sz w:val="24"/>
        </w:rPr>
      </w:pPr>
      <w:r w:rsidRPr="00F44FAF">
        <w:rPr>
          <w:sz w:val="24"/>
        </w:rPr>
        <w:t>MLS Executive Board Nominations</w:t>
      </w:r>
    </w:p>
    <w:p w:rsidR="00B80633" w:rsidRPr="00F44FAF" w:rsidRDefault="00B80633" w:rsidP="00B80633">
      <w:pPr>
        <w:rPr>
          <w:sz w:val="24"/>
        </w:rPr>
      </w:pPr>
      <w:r w:rsidRPr="00F44FAF">
        <w:rPr>
          <w:sz w:val="24"/>
        </w:rPr>
        <w:t>Three new board members will be elected for three-year terms, beginning January 2020.  The Council of Members at its November 2019 annual meeting will approve a slate of candidates and officers.</w:t>
      </w:r>
    </w:p>
    <w:p w:rsidR="00B80633" w:rsidRPr="00F44FAF" w:rsidRDefault="00B80633" w:rsidP="00B80633">
      <w:pPr>
        <w:rPr>
          <w:sz w:val="24"/>
        </w:rPr>
      </w:pPr>
      <w:r w:rsidRPr="00F44FAF">
        <w:rPr>
          <w:sz w:val="24"/>
        </w:rPr>
        <w:t>The three new openings will replace two academic libraries and one public library representatives. Recently we have had openings in the Boston and Southeast areas, but all applications will be considered.</w:t>
      </w:r>
    </w:p>
    <w:p w:rsidR="00B80633" w:rsidRPr="00F44FAF" w:rsidRDefault="00B80633" w:rsidP="00B80633">
      <w:pPr>
        <w:rPr>
          <w:sz w:val="24"/>
        </w:rPr>
      </w:pPr>
      <w:r w:rsidRPr="00F44FAF">
        <w:rPr>
          <w:sz w:val="24"/>
        </w:rPr>
        <w:t>Please contact the Nominating Committee Chair, Amy Lewontin (A.Lewontin@northeastern.edu) with  questions.  MLS bylaws are available at www.masslibsystem.org/bylaws. this form will close on Friday, July 16, 2019. Thank you for your interest!  For more information, please read our Call for Volunteers: https://www.masslibsystem.org/blog/2019/06/17/call-for-volunteers/</w:t>
      </w:r>
    </w:p>
    <w:p w:rsidR="00B80633" w:rsidRPr="00F44FAF" w:rsidRDefault="00B80633" w:rsidP="00B80633">
      <w:pPr>
        <w:rPr>
          <w:sz w:val="24"/>
        </w:rPr>
      </w:pPr>
    </w:p>
    <w:p w:rsidR="00B80633" w:rsidRPr="00F44FAF" w:rsidRDefault="00B80633" w:rsidP="00B80633">
      <w:pPr>
        <w:rPr>
          <w:sz w:val="24"/>
        </w:rPr>
      </w:pPr>
      <w:r w:rsidRPr="00F44FAF">
        <w:rPr>
          <w:sz w:val="24"/>
        </w:rPr>
        <w:t>Budget News</w:t>
      </w:r>
    </w:p>
    <w:p w:rsidR="00B80633" w:rsidRPr="00F44FAF" w:rsidRDefault="00B80633" w:rsidP="00B80633">
      <w:pPr>
        <w:rPr>
          <w:sz w:val="24"/>
        </w:rPr>
      </w:pPr>
    </w:p>
    <w:p w:rsidR="00B80633" w:rsidRPr="00F44FAF" w:rsidRDefault="00B80633" w:rsidP="00B80633">
      <w:pPr>
        <w:rPr>
          <w:sz w:val="24"/>
        </w:rPr>
      </w:pPr>
      <w:r w:rsidRPr="00F44FAF">
        <w:rPr>
          <w:sz w:val="24"/>
        </w:rPr>
        <w:t xml:space="preserve">We are awaiting an update on the state budget process and will share as soon as news is </w:t>
      </w:r>
      <w:r w:rsidRPr="00F44FAF">
        <w:rPr>
          <w:sz w:val="24"/>
        </w:rPr>
        <w:lastRenderedPageBreak/>
        <w:t>available.</w:t>
      </w:r>
    </w:p>
    <w:p w:rsidR="00B80633" w:rsidRPr="00F44FAF" w:rsidRDefault="00B80633" w:rsidP="00B80633">
      <w:pPr>
        <w:rPr>
          <w:sz w:val="24"/>
        </w:rPr>
      </w:pPr>
      <w:r w:rsidRPr="00F44FAF">
        <w:rPr>
          <w:sz w:val="24"/>
        </w:rPr>
        <w:br/>
        <w:t>Staff News</w:t>
      </w:r>
    </w:p>
    <w:p w:rsidR="00B80633" w:rsidRPr="00F44FAF" w:rsidRDefault="00B80633" w:rsidP="00B80633">
      <w:pPr>
        <w:rPr>
          <w:sz w:val="24"/>
        </w:rPr>
      </w:pPr>
    </w:p>
    <w:p w:rsidR="00B80633" w:rsidRPr="00F44FAF" w:rsidRDefault="00B80633" w:rsidP="00B80633">
      <w:pPr>
        <w:rPr>
          <w:sz w:val="24"/>
        </w:rPr>
      </w:pPr>
      <w:r w:rsidRPr="00F44FAF">
        <w:rPr>
          <w:sz w:val="24"/>
        </w:rPr>
        <w:t>MLS Interlibrary Loan Manager Sue Kaler is retiring after 5.5 years of stellar service to Massachusetts libraries.  Sue joined MLS in 2014 to unify interlibrary loan processing operations at Massachusetts Library System. Here, she built a fantastic team and led innovations in MLS services to expand equity in resource sharing to Massachusetts libraries.</w:t>
      </w:r>
    </w:p>
    <w:p w:rsidR="00B80633" w:rsidRPr="00F44FAF" w:rsidRDefault="00B80633" w:rsidP="00B80633">
      <w:pPr>
        <w:rPr>
          <w:sz w:val="24"/>
        </w:rPr>
      </w:pPr>
      <w:r w:rsidRPr="00F44FAF">
        <w:rPr>
          <w:sz w:val="24"/>
        </w:rPr>
        <w:t xml:space="preserve">An active member in </w:t>
      </w:r>
      <w:r>
        <w:rPr>
          <w:sz w:val="24"/>
        </w:rPr>
        <w:t>Reference and User Services (</w:t>
      </w:r>
      <w:r w:rsidRPr="00F44FAF">
        <w:rPr>
          <w:sz w:val="24"/>
        </w:rPr>
        <w:t>RUSA</w:t>
      </w:r>
      <w:r>
        <w:rPr>
          <w:sz w:val="24"/>
        </w:rPr>
        <w:t>) Sharing and Transforming Access to Resources Section</w:t>
      </w:r>
      <w:r w:rsidRPr="00F44FAF">
        <w:rPr>
          <w:sz w:val="24"/>
        </w:rPr>
        <w:t xml:space="preserve"> </w:t>
      </w:r>
      <w:r>
        <w:rPr>
          <w:sz w:val="24"/>
        </w:rPr>
        <w:t>(</w:t>
      </w:r>
      <w:r w:rsidRPr="00F44FAF">
        <w:rPr>
          <w:sz w:val="24"/>
        </w:rPr>
        <w:t>STARS</w:t>
      </w:r>
      <w:r>
        <w:rPr>
          <w:sz w:val="24"/>
        </w:rPr>
        <w:t>)</w:t>
      </w:r>
      <w:r w:rsidRPr="00F44FAF">
        <w:rPr>
          <w:sz w:val="24"/>
        </w:rPr>
        <w:t>, Sue is a national leader who helped shape resource sharing as we know it today.  Her retirement is our loss, but we wish her all the best in her next adventures and her international travels.</w:t>
      </w:r>
    </w:p>
    <w:p w:rsidR="00B80633" w:rsidRPr="00F44FAF" w:rsidRDefault="00B80633" w:rsidP="00B80633">
      <w:pPr>
        <w:rPr>
          <w:sz w:val="24"/>
        </w:rPr>
      </w:pPr>
    </w:p>
    <w:p w:rsidR="00B80633" w:rsidRPr="00F44FAF" w:rsidRDefault="00B80633" w:rsidP="00B80633">
      <w:pPr>
        <w:rPr>
          <w:sz w:val="24"/>
        </w:rPr>
      </w:pPr>
      <w:r w:rsidRPr="00F44FAF">
        <w:rPr>
          <w:sz w:val="24"/>
        </w:rPr>
        <w:t>Next, it is my pleasure to re-introduce our new Senior Manager for Information Technology, Interlibrary Loan and MassCat, Scott Kehoe.  A longtime champion of Massachusetts Libraries, Scott, formerly of the Northeast Massachusetts Regional Library System, has worked at Massachusetts Library System since the beginning</w:t>
      </w:r>
      <w:r>
        <w:rPr>
          <w:sz w:val="24"/>
        </w:rPr>
        <w:t>,</w:t>
      </w:r>
      <w:r w:rsidRPr="00F44FAF">
        <w:rPr>
          <w:sz w:val="24"/>
        </w:rPr>
        <w:t xml:space="preserve"> Scott began as a technology consultant and trainer and transitioned to MassCat not long ago.</w:t>
      </w:r>
    </w:p>
    <w:p w:rsidR="00B80633" w:rsidRPr="00F44FAF" w:rsidRDefault="00B80633" w:rsidP="00B80633">
      <w:pPr>
        <w:rPr>
          <w:sz w:val="24"/>
        </w:rPr>
      </w:pPr>
      <w:r w:rsidRPr="00F44FAF">
        <w:rPr>
          <w:sz w:val="24"/>
        </w:rPr>
        <w:t>In this new role at Massachusetts Library System, Scott will help to unify resource sharing operations and build on the great foundations that Sue Kaler leaves behind for him.  During the month of June, Scott and Sue have worked together on a seamless transition. Sue’s final day is June 28, and Scott formally assumes his new role on July 1. We are overjoyed that Scott has stepped up to this new challenge and know that he will continue to promote excellence in service to Massachusetts libraries.</w:t>
      </w:r>
    </w:p>
    <w:p w:rsidR="00B80633" w:rsidRPr="00F44FAF" w:rsidRDefault="00B80633" w:rsidP="00B80633">
      <w:pPr>
        <w:rPr>
          <w:sz w:val="24"/>
        </w:rPr>
      </w:pPr>
    </w:p>
    <w:p w:rsidR="00B80633" w:rsidRPr="00F44FAF" w:rsidRDefault="00B80633" w:rsidP="00B80633">
      <w:pPr>
        <w:rPr>
          <w:sz w:val="24"/>
        </w:rPr>
      </w:pPr>
      <w:r w:rsidRPr="00F44FAF">
        <w:rPr>
          <w:sz w:val="24"/>
        </w:rPr>
        <w:t xml:space="preserve">The Consulting and Training Director Search is ongoing. </w:t>
      </w:r>
    </w:p>
    <w:p w:rsidR="00B80633" w:rsidRPr="00F44FAF" w:rsidRDefault="00B80633" w:rsidP="00B80633">
      <w:pPr>
        <w:rPr>
          <w:sz w:val="24"/>
        </w:rPr>
      </w:pPr>
    </w:p>
    <w:p w:rsidR="00B80633" w:rsidRPr="00F44FAF" w:rsidRDefault="00B80633" w:rsidP="00B80633">
      <w:pPr>
        <w:rPr>
          <w:sz w:val="24"/>
        </w:rPr>
      </w:pPr>
      <w:bookmarkStart w:id="1" w:name="_3znysh7" w:colFirst="0" w:colLast="0"/>
      <w:bookmarkEnd w:id="1"/>
      <w:r w:rsidRPr="00F44FAF">
        <w:rPr>
          <w:sz w:val="24"/>
        </w:rPr>
        <w:t xml:space="preserve">Project </w:t>
      </w:r>
      <w:r>
        <w:rPr>
          <w:sz w:val="24"/>
        </w:rPr>
        <w:t>Skills, Empowerment, and Talent (</w:t>
      </w:r>
      <w:r w:rsidRPr="00F44FAF">
        <w:rPr>
          <w:sz w:val="24"/>
        </w:rPr>
        <w:t>SET</w:t>
      </w:r>
      <w:r>
        <w:rPr>
          <w:sz w:val="24"/>
        </w:rPr>
        <w:t>)</w:t>
      </w:r>
    </w:p>
    <w:p w:rsidR="00B80633" w:rsidRPr="00F44FAF" w:rsidRDefault="00B80633" w:rsidP="00B80633">
      <w:pPr>
        <w:rPr>
          <w:sz w:val="24"/>
        </w:rPr>
      </w:pPr>
    </w:p>
    <w:p w:rsidR="00B80633" w:rsidRPr="00F44FAF" w:rsidRDefault="00B80633" w:rsidP="00B80633">
      <w:pPr>
        <w:rPr>
          <w:sz w:val="24"/>
        </w:rPr>
      </w:pPr>
      <w:r w:rsidRPr="00F44FAF">
        <w:rPr>
          <w:sz w:val="24"/>
        </w:rPr>
        <w:t>The 2019 cohort has been selected:</w:t>
      </w:r>
    </w:p>
    <w:p w:rsidR="00B80633" w:rsidRPr="00F44FAF" w:rsidRDefault="00B80633" w:rsidP="00B80633">
      <w:pPr>
        <w:rPr>
          <w:sz w:val="24"/>
        </w:rPr>
      </w:pPr>
    </w:p>
    <w:p w:rsidR="00B80633" w:rsidRPr="00F44FAF" w:rsidRDefault="00B80633" w:rsidP="00B80633">
      <w:pPr>
        <w:rPr>
          <w:sz w:val="24"/>
        </w:rPr>
      </w:pPr>
      <w:r w:rsidRPr="00F44FAF">
        <w:rPr>
          <w:noProof/>
          <w:sz w:val="24"/>
        </w:rPr>
        <w:drawing>
          <wp:inline distT="114300" distB="114300" distL="114300" distR="114300" wp14:anchorId="102D4E4B" wp14:editId="35215EA0">
            <wp:extent cx="6574915" cy="2033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574915" cy="2033588"/>
                    </a:xfrm>
                    <a:prstGeom prst="rect">
                      <a:avLst/>
                    </a:prstGeom>
                    <a:ln/>
                  </pic:spPr>
                </pic:pic>
              </a:graphicData>
            </a:graphic>
          </wp:inline>
        </w:drawing>
      </w:r>
    </w:p>
    <w:p w:rsidR="00B80633" w:rsidRPr="00F44FAF" w:rsidRDefault="00B80633" w:rsidP="00B80633">
      <w:pPr>
        <w:rPr>
          <w:sz w:val="24"/>
        </w:rPr>
      </w:pPr>
    </w:p>
    <w:p w:rsidR="00B80633" w:rsidRPr="00F44FAF" w:rsidRDefault="00B80633" w:rsidP="00B80633">
      <w:pPr>
        <w:rPr>
          <w:sz w:val="24"/>
          <w:highlight w:val="white"/>
        </w:rPr>
      </w:pPr>
      <w:r w:rsidRPr="00F44FAF">
        <w:rPr>
          <w:sz w:val="24"/>
        </w:rPr>
        <w:t xml:space="preserve">The first in person session was on June 12. </w:t>
      </w:r>
    </w:p>
    <w:p w:rsidR="00B80633" w:rsidRPr="00F44FAF" w:rsidRDefault="00B80633" w:rsidP="00B80633">
      <w:pPr>
        <w:rPr>
          <w:sz w:val="24"/>
        </w:rPr>
      </w:pPr>
      <w:bookmarkStart w:id="2" w:name="_2d63mfgddhix" w:colFirst="0" w:colLast="0"/>
      <w:bookmarkEnd w:id="2"/>
      <w:r w:rsidRPr="00F44FAF">
        <w:rPr>
          <w:sz w:val="24"/>
        </w:rPr>
        <w:t>Membership News</w:t>
      </w:r>
    </w:p>
    <w:p w:rsidR="00B80633" w:rsidRPr="00F44FAF" w:rsidRDefault="00B80633" w:rsidP="00B80633">
      <w:pPr>
        <w:rPr>
          <w:sz w:val="24"/>
        </w:rPr>
      </w:pPr>
    </w:p>
    <w:p w:rsidR="00B80633" w:rsidRPr="00F44FAF" w:rsidRDefault="00B80633" w:rsidP="00B80633">
      <w:pPr>
        <w:rPr>
          <w:sz w:val="24"/>
        </w:rPr>
      </w:pPr>
      <w:r w:rsidRPr="00F44FAF">
        <w:rPr>
          <w:sz w:val="24"/>
        </w:rPr>
        <w:lastRenderedPageBreak/>
        <w:t>MLS welcomed 3 new members in May and June</w:t>
      </w:r>
    </w:p>
    <w:p w:rsidR="00B80633" w:rsidRPr="004013F3" w:rsidRDefault="00B80633" w:rsidP="00B80633">
      <w:pPr>
        <w:rPr>
          <w:b/>
          <w:sz w:val="24"/>
        </w:rPr>
      </w:pPr>
      <w:r w:rsidRPr="004013F3">
        <w:rPr>
          <w:b/>
          <w:sz w:val="24"/>
        </w:rPr>
        <w:t>New Members</w:t>
      </w:r>
    </w:p>
    <w:p w:rsidR="00B80633" w:rsidRPr="00F44FAF" w:rsidRDefault="00B80633" w:rsidP="00B80633">
      <w:pPr>
        <w:rPr>
          <w:sz w:val="24"/>
        </w:rPr>
      </w:pPr>
      <w:r w:rsidRPr="00F44FAF">
        <w:rPr>
          <w:sz w:val="24"/>
        </w:rPr>
        <w:t>Whitin Intermediate School, Uxbridge</w:t>
      </w:r>
    </w:p>
    <w:p w:rsidR="00B80633" w:rsidRPr="00F44FAF" w:rsidRDefault="00B80633" w:rsidP="00B80633">
      <w:pPr>
        <w:rPr>
          <w:sz w:val="24"/>
        </w:rPr>
      </w:pPr>
      <w:r w:rsidRPr="00F44FAF">
        <w:rPr>
          <w:sz w:val="24"/>
        </w:rPr>
        <w:t>Stony Brook Elementary School Library, Brewster</w:t>
      </w:r>
    </w:p>
    <w:p w:rsidR="00B80633" w:rsidRPr="00F44FAF" w:rsidRDefault="00B80633" w:rsidP="00B80633">
      <w:pPr>
        <w:rPr>
          <w:sz w:val="24"/>
        </w:rPr>
      </w:pPr>
      <w:r w:rsidRPr="00F44FAF">
        <w:rPr>
          <w:sz w:val="24"/>
        </w:rPr>
        <w:t>Francis T. Bresnahan Elementary School Library, Newburyport</w:t>
      </w:r>
    </w:p>
    <w:p w:rsidR="00B80633" w:rsidRPr="00F44FAF" w:rsidRDefault="00B80633" w:rsidP="00B80633">
      <w:pPr>
        <w:rPr>
          <w:sz w:val="24"/>
        </w:rPr>
      </w:pPr>
    </w:p>
    <w:p w:rsidR="00B80633" w:rsidRPr="004013F3" w:rsidRDefault="00B80633" w:rsidP="00B80633">
      <w:pPr>
        <w:rPr>
          <w:b/>
          <w:sz w:val="24"/>
        </w:rPr>
      </w:pPr>
      <w:r w:rsidRPr="004013F3">
        <w:rPr>
          <w:b/>
          <w:sz w:val="24"/>
        </w:rPr>
        <w:t>Returning Members</w:t>
      </w:r>
    </w:p>
    <w:p w:rsidR="00B80633" w:rsidRPr="00F44FAF" w:rsidRDefault="00B80633" w:rsidP="00B80633">
      <w:pPr>
        <w:rPr>
          <w:sz w:val="24"/>
        </w:rPr>
      </w:pPr>
      <w:r w:rsidRPr="00F44FAF">
        <w:rPr>
          <w:sz w:val="24"/>
        </w:rPr>
        <w:t>Nathaniel H. Wixon School, South Dennis</w:t>
      </w:r>
    </w:p>
    <w:p w:rsidR="00B80633" w:rsidRPr="00F44FAF" w:rsidRDefault="00B80633" w:rsidP="00B80633">
      <w:pPr>
        <w:rPr>
          <w:sz w:val="24"/>
        </w:rPr>
      </w:pPr>
      <w:r w:rsidRPr="00F44FAF">
        <w:rPr>
          <w:sz w:val="24"/>
        </w:rPr>
        <w:t>Narragansett Reg. High School, Baldwinville</w:t>
      </w:r>
    </w:p>
    <w:p w:rsidR="00B80633" w:rsidRPr="00F44FAF" w:rsidRDefault="00B80633" w:rsidP="00B80633">
      <w:pPr>
        <w:rPr>
          <w:sz w:val="24"/>
        </w:rPr>
      </w:pPr>
    </w:p>
    <w:p w:rsidR="00B80633" w:rsidRPr="00F44FAF" w:rsidRDefault="00B80633" w:rsidP="00B80633">
      <w:pPr>
        <w:rPr>
          <w:sz w:val="24"/>
        </w:rPr>
      </w:pPr>
      <w:r w:rsidRPr="00F44FAF">
        <w:rPr>
          <w:sz w:val="24"/>
        </w:rPr>
        <w:t>MLS sends our congratulations to July Siebecker, Youth Services Librarian at the Hubbard</w:t>
      </w:r>
      <w:r>
        <w:rPr>
          <w:sz w:val="24"/>
        </w:rPr>
        <w:t xml:space="preserve"> Memorial Library in Ludlow, </w:t>
      </w:r>
      <w:r w:rsidRPr="00F44FAF">
        <w:rPr>
          <w:sz w:val="24"/>
        </w:rPr>
        <w:t>who is the recipient of the Larry Romans Mentorship Award. The Award, administered by the American Library Association (ALA) Gay, Lesbian, Bisexual, and Transgender and Government Documents Round Tables (GLBTRT and GODORT), recognizes librarians who, through their sustained mentoring efforts, have made a difference in our profession.</w:t>
      </w:r>
    </w:p>
    <w:p w:rsidR="00B80633" w:rsidRPr="00F44FAF" w:rsidRDefault="00B80633" w:rsidP="00B80633">
      <w:pPr>
        <w:rPr>
          <w:sz w:val="24"/>
        </w:rPr>
      </w:pPr>
    </w:p>
    <w:p w:rsidR="00B80633" w:rsidRPr="00F44FAF" w:rsidRDefault="00B80633" w:rsidP="00B80633">
      <w:pPr>
        <w:rPr>
          <w:sz w:val="24"/>
        </w:rPr>
      </w:pPr>
      <w:r w:rsidRPr="00F44FAF">
        <w:rPr>
          <w:sz w:val="24"/>
        </w:rPr>
        <w:t>For more info, please read the official press release: http://www.ala.org/news/2019/02/siebecker-2019-recipient-larry-romans-award</w:t>
      </w:r>
    </w:p>
    <w:p w:rsidR="00B80633" w:rsidRPr="00897D00" w:rsidRDefault="00B80633" w:rsidP="00B80633">
      <w:pPr>
        <w:rPr>
          <w:sz w:val="24"/>
          <w:szCs w:val="24"/>
        </w:rPr>
      </w:pPr>
    </w:p>
    <w:p w:rsidR="00B80633" w:rsidRPr="00A2664B" w:rsidRDefault="00B80633" w:rsidP="00B80633">
      <w:pPr>
        <w:rPr>
          <w:color w:val="000000"/>
          <w:sz w:val="24"/>
          <w:szCs w:val="24"/>
        </w:rPr>
      </w:pPr>
      <w:bookmarkStart w:id="3" w:name="_Toc503890335"/>
    </w:p>
    <w:bookmarkEnd w:id="3"/>
    <w:p w:rsidR="00B80633" w:rsidRPr="00A2664B" w:rsidRDefault="00B80633" w:rsidP="00B80633">
      <w:pPr>
        <w:rPr>
          <w:b/>
          <w:caps/>
          <w:sz w:val="24"/>
          <w:szCs w:val="24"/>
        </w:rPr>
      </w:pPr>
      <w:r w:rsidRPr="00A2664B">
        <w:rPr>
          <w:b/>
          <w:caps/>
          <w:sz w:val="24"/>
          <w:szCs w:val="24"/>
        </w:rPr>
        <w:t>Report from the Library for the Commonwealth</w:t>
      </w:r>
    </w:p>
    <w:p w:rsidR="00B80633" w:rsidRPr="00A2664B" w:rsidRDefault="00B80633" w:rsidP="00B80633">
      <w:pPr>
        <w:rPr>
          <w:sz w:val="24"/>
          <w:szCs w:val="24"/>
        </w:rPr>
      </w:pPr>
    </w:p>
    <w:p w:rsidR="00B80633" w:rsidRDefault="00B80633" w:rsidP="00B80633">
      <w:pPr>
        <w:rPr>
          <w:sz w:val="24"/>
          <w:szCs w:val="24"/>
        </w:rPr>
      </w:pPr>
      <w:r w:rsidRPr="00A2664B">
        <w:rPr>
          <w:sz w:val="24"/>
          <w:szCs w:val="24"/>
        </w:rPr>
        <w:t>Catherine Halpin, Collaborative Library Services Coordinato</w:t>
      </w:r>
      <w:r>
        <w:rPr>
          <w:sz w:val="24"/>
          <w:szCs w:val="24"/>
        </w:rPr>
        <w:t>r</w:t>
      </w:r>
      <w:r w:rsidRPr="00A2664B">
        <w:rPr>
          <w:sz w:val="24"/>
          <w:szCs w:val="24"/>
        </w:rPr>
        <w:t xml:space="preserve"> presented the following report from LFC:</w:t>
      </w:r>
    </w:p>
    <w:p w:rsidR="00B80633" w:rsidRDefault="00B80633" w:rsidP="00B80633">
      <w:pPr>
        <w:rPr>
          <w:sz w:val="24"/>
          <w:szCs w:val="24"/>
        </w:rPr>
      </w:pPr>
    </w:p>
    <w:p w:rsidR="00B80633" w:rsidRPr="00523FA4" w:rsidRDefault="00B80633" w:rsidP="00B80633">
      <w:pPr>
        <w:pStyle w:val="ListParagraph"/>
        <w:widowControl/>
        <w:numPr>
          <w:ilvl w:val="0"/>
          <w:numId w:val="7"/>
        </w:numPr>
        <w:autoSpaceDE/>
        <w:autoSpaceDN/>
        <w:adjustRightInd/>
        <w:spacing w:after="200" w:line="276" w:lineRule="auto"/>
        <w:contextualSpacing/>
        <w:rPr>
          <w:sz w:val="24"/>
        </w:rPr>
      </w:pPr>
      <w:r w:rsidRPr="00523FA4">
        <w:rPr>
          <w:sz w:val="24"/>
        </w:rPr>
        <w:t>Michael Colford, Director of Library Services, and Tom Blake, Manager of Content Discovery, travelled to Washington D.C. to discuss controlled digital lending with Congressional offices of Markey (D-MA), Warren (D-MA), Duckworth (D-IL), Eshoo, Jayapal (D-WA), and Hoyer (D-MD). They represented the BPL’s near decade of work with the Internet Archive on this project.</w:t>
      </w:r>
    </w:p>
    <w:p w:rsidR="00B80633" w:rsidRPr="00523FA4" w:rsidRDefault="00B80633" w:rsidP="00B80633">
      <w:pPr>
        <w:pStyle w:val="ListParagraph"/>
        <w:rPr>
          <w:sz w:val="24"/>
        </w:rPr>
      </w:pPr>
    </w:p>
    <w:p w:rsidR="00B80633" w:rsidRPr="00523FA4" w:rsidRDefault="00B80633" w:rsidP="00B80633">
      <w:pPr>
        <w:pStyle w:val="ListParagraph"/>
        <w:widowControl/>
        <w:numPr>
          <w:ilvl w:val="0"/>
          <w:numId w:val="7"/>
        </w:numPr>
        <w:autoSpaceDE/>
        <w:autoSpaceDN/>
        <w:adjustRightInd/>
        <w:spacing w:after="200" w:line="276" w:lineRule="auto"/>
        <w:contextualSpacing/>
        <w:rPr>
          <w:sz w:val="24"/>
        </w:rPr>
      </w:pPr>
      <w:r w:rsidRPr="00523FA4">
        <w:rPr>
          <w:sz w:val="24"/>
        </w:rPr>
        <w:t>Continued to work with Internet Archive on the digitization of the early Boston tax records (1780-1821). Links were added to 1,116 of the approximately 1,400 manuscripts of a new BPL collections page, the purpose of which is to facilitate browsing of the collection.</w:t>
      </w:r>
    </w:p>
    <w:p w:rsidR="00B80633" w:rsidRPr="00523FA4" w:rsidRDefault="00B80633" w:rsidP="00B80633">
      <w:pPr>
        <w:pStyle w:val="ListParagraph"/>
        <w:rPr>
          <w:sz w:val="24"/>
        </w:rPr>
      </w:pPr>
    </w:p>
    <w:p w:rsidR="00B80633" w:rsidRPr="00523FA4" w:rsidRDefault="00B80633" w:rsidP="00B80633">
      <w:pPr>
        <w:pStyle w:val="ListParagraph"/>
        <w:widowControl/>
        <w:numPr>
          <w:ilvl w:val="0"/>
          <w:numId w:val="7"/>
        </w:numPr>
        <w:autoSpaceDE/>
        <w:autoSpaceDN/>
        <w:adjustRightInd/>
        <w:spacing w:after="200" w:line="276" w:lineRule="auto"/>
        <w:contextualSpacing/>
        <w:rPr>
          <w:sz w:val="24"/>
        </w:rPr>
      </w:pPr>
      <w:r w:rsidRPr="00523FA4">
        <w:rPr>
          <w:sz w:val="24"/>
        </w:rPr>
        <w:t xml:space="preserve">Planning a Library for the Commonwealth presentation for Western Massachusetts libraries. After recent ILL and LFC presentations, we received a request from the Library Director in Otis to come and present to her community. She expressed interest in facilitating similar presentations at other small, rural libraries in Western Massachusetts. Conversation is ongoing and dates are TBD. </w:t>
      </w:r>
    </w:p>
    <w:p w:rsidR="00B80633" w:rsidRPr="00523FA4" w:rsidRDefault="00B80633" w:rsidP="00B80633">
      <w:pPr>
        <w:pStyle w:val="ListParagraph"/>
        <w:rPr>
          <w:sz w:val="24"/>
        </w:rPr>
      </w:pPr>
    </w:p>
    <w:p w:rsidR="00B80633" w:rsidRPr="00523FA4" w:rsidRDefault="00B80633" w:rsidP="00B80633">
      <w:pPr>
        <w:pStyle w:val="ListParagraph"/>
        <w:widowControl/>
        <w:numPr>
          <w:ilvl w:val="0"/>
          <w:numId w:val="7"/>
        </w:numPr>
        <w:autoSpaceDE/>
        <w:autoSpaceDN/>
        <w:adjustRightInd/>
        <w:spacing w:after="200" w:line="276" w:lineRule="auto"/>
        <w:contextualSpacing/>
        <w:rPr>
          <w:sz w:val="24"/>
        </w:rPr>
      </w:pPr>
      <w:r w:rsidRPr="00523FA4">
        <w:rPr>
          <w:sz w:val="24"/>
        </w:rPr>
        <w:lastRenderedPageBreak/>
        <w:t xml:space="preserve">Postcards to help patrons establish a proof of Massachusetts address have arrived and staff have started handing them out. Patrons have noted to staff that it is an excellent idea. Awaiting status on whether patrons will actually return to us with these post cards. The idea is to try and help people whose name may not be on a lease or utility bill, or does not receive regular mail. </w:t>
      </w:r>
    </w:p>
    <w:p w:rsidR="00B80633" w:rsidRPr="00523FA4" w:rsidRDefault="00B80633" w:rsidP="00B80633">
      <w:pPr>
        <w:pStyle w:val="ListParagraph"/>
        <w:rPr>
          <w:sz w:val="24"/>
        </w:rPr>
      </w:pPr>
    </w:p>
    <w:p w:rsidR="00B80633" w:rsidRPr="00523FA4" w:rsidRDefault="00B80633" w:rsidP="00B80633">
      <w:pPr>
        <w:pStyle w:val="ListParagraph"/>
        <w:widowControl/>
        <w:numPr>
          <w:ilvl w:val="0"/>
          <w:numId w:val="7"/>
        </w:numPr>
        <w:autoSpaceDE/>
        <w:autoSpaceDN/>
        <w:adjustRightInd/>
        <w:spacing w:after="200" w:line="276" w:lineRule="auto"/>
        <w:contextualSpacing/>
        <w:rPr>
          <w:sz w:val="24"/>
        </w:rPr>
      </w:pPr>
      <w:r w:rsidRPr="00523FA4">
        <w:rPr>
          <w:sz w:val="24"/>
        </w:rPr>
        <w:t>Pilot program teaching adults returning recently out of incarceration how to use an Android smartphone and applications is planned to</w:t>
      </w:r>
      <w:r>
        <w:rPr>
          <w:sz w:val="24"/>
        </w:rPr>
        <w:t xml:space="preserve"> kick off the week of August 5</w:t>
      </w:r>
      <w:r w:rsidRPr="00523FA4">
        <w:rPr>
          <w:sz w:val="24"/>
        </w:rPr>
        <w:t xml:space="preserve">. Instruction Services is working with the Office of Returning Citizens to finalize this specific curriculum. </w:t>
      </w:r>
    </w:p>
    <w:p w:rsidR="00B80633" w:rsidRPr="00A2664B" w:rsidRDefault="00B80633" w:rsidP="00B80633">
      <w:pPr>
        <w:rPr>
          <w:sz w:val="24"/>
          <w:szCs w:val="24"/>
        </w:rPr>
      </w:pPr>
    </w:p>
    <w:p w:rsidR="00B80633" w:rsidRPr="00A2664B" w:rsidRDefault="00B80633" w:rsidP="00B80633">
      <w:pPr>
        <w:outlineLvl w:val="0"/>
        <w:rPr>
          <w:b/>
          <w:caps/>
          <w:sz w:val="24"/>
          <w:szCs w:val="24"/>
        </w:rPr>
      </w:pPr>
      <w:r w:rsidRPr="00A2664B">
        <w:rPr>
          <w:b/>
          <w:caps/>
          <w:sz w:val="24"/>
          <w:szCs w:val="24"/>
        </w:rPr>
        <w:t>Standing Committee and Liaison Reports</w:t>
      </w:r>
    </w:p>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COMMISSIONER ACTIVITIES</w:t>
      </w:r>
    </w:p>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 xml:space="preserve">Commissioner </w:t>
      </w:r>
      <w:r>
        <w:rPr>
          <w:b/>
          <w:sz w:val="24"/>
          <w:szCs w:val="24"/>
        </w:rPr>
        <w:t>Madell</w:t>
      </w:r>
      <w:r w:rsidRPr="00A2664B">
        <w:rPr>
          <w:b/>
          <w:sz w:val="24"/>
          <w:szCs w:val="24"/>
        </w:rPr>
        <w:t xml:space="preserve"> </w:t>
      </w:r>
    </w:p>
    <w:p w:rsidR="00B80633" w:rsidRPr="00A2664B" w:rsidRDefault="00B80633" w:rsidP="00B80633">
      <w:pPr>
        <w:pStyle w:val="ListParagraph"/>
        <w:numPr>
          <w:ilvl w:val="0"/>
          <w:numId w:val="2"/>
        </w:numPr>
        <w:jc w:val="both"/>
        <w:outlineLvl w:val="0"/>
        <w:rPr>
          <w:sz w:val="24"/>
          <w:szCs w:val="24"/>
        </w:rPr>
      </w:pPr>
      <w:r>
        <w:rPr>
          <w:sz w:val="24"/>
          <w:szCs w:val="24"/>
        </w:rPr>
        <w:t>Presented at the Topsfield Friends of the Library about what the MBLC does</w:t>
      </w:r>
    </w:p>
    <w:p w:rsidR="00B80633" w:rsidRDefault="00B80633" w:rsidP="00B80633">
      <w:pPr>
        <w:jc w:val="both"/>
        <w:outlineLvl w:val="0"/>
        <w:rPr>
          <w:b/>
          <w:sz w:val="24"/>
          <w:szCs w:val="24"/>
        </w:rPr>
      </w:pPr>
    </w:p>
    <w:p w:rsidR="00B80633" w:rsidRPr="00A2664B" w:rsidRDefault="00B80633" w:rsidP="00B80633">
      <w:pPr>
        <w:jc w:val="both"/>
        <w:outlineLvl w:val="0"/>
        <w:rPr>
          <w:b/>
          <w:sz w:val="24"/>
          <w:szCs w:val="24"/>
        </w:rPr>
      </w:pPr>
      <w:r>
        <w:rPr>
          <w:b/>
          <w:sz w:val="24"/>
          <w:szCs w:val="24"/>
        </w:rPr>
        <w:t>Commissioner Ball</w:t>
      </w:r>
    </w:p>
    <w:p w:rsidR="00B80633" w:rsidRPr="00A2664B" w:rsidRDefault="00B80633" w:rsidP="00B80633">
      <w:pPr>
        <w:pStyle w:val="ListParagraph"/>
        <w:numPr>
          <w:ilvl w:val="0"/>
          <w:numId w:val="2"/>
        </w:numPr>
        <w:jc w:val="both"/>
        <w:outlineLvl w:val="0"/>
        <w:rPr>
          <w:sz w:val="24"/>
          <w:szCs w:val="24"/>
        </w:rPr>
      </w:pPr>
      <w:r>
        <w:rPr>
          <w:sz w:val="24"/>
          <w:szCs w:val="24"/>
        </w:rPr>
        <w:t>Attended the Celebration of Scituate Event.  A surprise gift of $100,000 was received.</w:t>
      </w:r>
    </w:p>
    <w:p w:rsidR="00B80633" w:rsidRPr="00A2664B" w:rsidRDefault="00B80633" w:rsidP="00B80633">
      <w:pPr>
        <w:pStyle w:val="ListParagraph"/>
        <w:numPr>
          <w:ilvl w:val="0"/>
          <w:numId w:val="2"/>
        </w:numPr>
        <w:jc w:val="both"/>
        <w:outlineLvl w:val="0"/>
        <w:rPr>
          <w:sz w:val="24"/>
          <w:szCs w:val="24"/>
        </w:rPr>
      </w:pPr>
      <w:r>
        <w:rPr>
          <w:sz w:val="24"/>
          <w:szCs w:val="24"/>
        </w:rPr>
        <w:t xml:space="preserve">Spoke at the Leicester Grand Opening.  </w:t>
      </w:r>
    </w:p>
    <w:p w:rsidR="00B80633" w:rsidRPr="00A2664B" w:rsidRDefault="00B80633" w:rsidP="00B80633">
      <w:pPr>
        <w:jc w:val="both"/>
        <w:outlineLvl w:val="0"/>
        <w:rPr>
          <w:b/>
          <w:sz w:val="24"/>
          <w:szCs w:val="24"/>
        </w:rPr>
      </w:pPr>
    </w:p>
    <w:p w:rsidR="00B80633" w:rsidRPr="00A2664B" w:rsidRDefault="00B80633" w:rsidP="00B80633">
      <w:pPr>
        <w:jc w:val="both"/>
        <w:outlineLvl w:val="0"/>
        <w:rPr>
          <w:b/>
          <w:sz w:val="24"/>
          <w:szCs w:val="24"/>
        </w:rPr>
      </w:pPr>
      <w:r w:rsidRPr="00A2664B">
        <w:rPr>
          <w:b/>
          <w:sz w:val="24"/>
          <w:szCs w:val="24"/>
        </w:rPr>
        <w:t xml:space="preserve">Commissioner </w:t>
      </w:r>
      <w:r>
        <w:rPr>
          <w:b/>
          <w:sz w:val="24"/>
          <w:szCs w:val="24"/>
        </w:rPr>
        <w:t>Resnick</w:t>
      </w:r>
    </w:p>
    <w:p w:rsidR="00B80633" w:rsidRDefault="00B80633" w:rsidP="00B80633">
      <w:pPr>
        <w:pStyle w:val="ListParagraph"/>
        <w:numPr>
          <w:ilvl w:val="0"/>
          <w:numId w:val="3"/>
        </w:numPr>
        <w:jc w:val="both"/>
        <w:outlineLvl w:val="0"/>
        <w:rPr>
          <w:sz w:val="24"/>
          <w:szCs w:val="24"/>
        </w:rPr>
      </w:pPr>
      <w:r>
        <w:rPr>
          <w:sz w:val="24"/>
          <w:szCs w:val="24"/>
        </w:rPr>
        <w:t>Attended Small Libraries in Networks Review Committee Meeting on June 28</w:t>
      </w:r>
    </w:p>
    <w:p w:rsidR="00B80633" w:rsidRPr="00F44FAF" w:rsidRDefault="00B80633" w:rsidP="00B80633">
      <w:pPr>
        <w:pStyle w:val="ListParagraph"/>
        <w:ind w:left="780"/>
        <w:jc w:val="both"/>
        <w:outlineLvl w:val="0"/>
        <w:rPr>
          <w:sz w:val="24"/>
          <w:szCs w:val="24"/>
        </w:rPr>
      </w:pPr>
    </w:p>
    <w:p w:rsidR="00B80633" w:rsidRPr="00A2664B" w:rsidRDefault="00B80633" w:rsidP="00B80633">
      <w:pPr>
        <w:jc w:val="both"/>
        <w:outlineLvl w:val="0"/>
        <w:rPr>
          <w:b/>
          <w:sz w:val="24"/>
          <w:szCs w:val="24"/>
        </w:rPr>
      </w:pPr>
      <w:r w:rsidRPr="00A2664B">
        <w:rPr>
          <w:b/>
          <w:sz w:val="24"/>
          <w:szCs w:val="24"/>
        </w:rPr>
        <w:t xml:space="preserve">Commissioner </w:t>
      </w:r>
      <w:r>
        <w:rPr>
          <w:b/>
          <w:sz w:val="24"/>
          <w:szCs w:val="24"/>
        </w:rPr>
        <w:t>Cluggish</w:t>
      </w:r>
    </w:p>
    <w:p w:rsidR="00B80633" w:rsidRDefault="00B80633" w:rsidP="00B80633">
      <w:pPr>
        <w:pStyle w:val="ListParagraph"/>
        <w:numPr>
          <w:ilvl w:val="0"/>
          <w:numId w:val="2"/>
        </w:numPr>
        <w:jc w:val="both"/>
        <w:outlineLvl w:val="0"/>
        <w:rPr>
          <w:sz w:val="24"/>
          <w:szCs w:val="24"/>
        </w:rPr>
      </w:pPr>
      <w:r>
        <w:rPr>
          <w:sz w:val="24"/>
          <w:szCs w:val="24"/>
        </w:rPr>
        <w:t>Participated in Executive Committee Conference Call</w:t>
      </w:r>
    </w:p>
    <w:p w:rsidR="00B80633" w:rsidRDefault="00B80633" w:rsidP="00B80633">
      <w:pPr>
        <w:pStyle w:val="ListParagraph"/>
        <w:numPr>
          <w:ilvl w:val="0"/>
          <w:numId w:val="2"/>
        </w:numPr>
        <w:jc w:val="both"/>
        <w:outlineLvl w:val="0"/>
        <w:rPr>
          <w:sz w:val="24"/>
          <w:szCs w:val="24"/>
        </w:rPr>
      </w:pPr>
      <w:r>
        <w:rPr>
          <w:sz w:val="24"/>
          <w:szCs w:val="24"/>
        </w:rPr>
        <w:t xml:space="preserve">Attended Susan McAlister’s retirement from Minuteman Library Network </w:t>
      </w:r>
    </w:p>
    <w:p w:rsidR="00B80633" w:rsidRDefault="00B80633" w:rsidP="00B80633">
      <w:pPr>
        <w:pStyle w:val="ListParagraph"/>
        <w:numPr>
          <w:ilvl w:val="0"/>
          <w:numId w:val="2"/>
        </w:numPr>
        <w:jc w:val="both"/>
        <w:outlineLvl w:val="0"/>
        <w:rPr>
          <w:sz w:val="24"/>
          <w:szCs w:val="24"/>
        </w:rPr>
      </w:pPr>
      <w:r>
        <w:rPr>
          <w:sz w:val="24"/>
          <w:szCs w:val="24"/>
        </w:rPr>
        <w:t>Spoke at the Summer Reading Kickoff at the Woburn Public Library</w:t>
      </w:r>
    </w:p>
    <w:p w:rsidR="00B80633" w:rsidRDefault="00B80633" w:rsidP="00B80633">
      <w:pPr>
        <w:jc w:val="both"/>
        <w:outlineLvl w:val="0"/>
        <w:rPr>
          <w:sz w:val="24"/>
          <w:szCs w:val="24"/>
        </w:rPr>
      </w:pPr>
    </w:p>
    <w:p w:rsidR="00B80633" w:rsidRPr="004013F3" w:rsidRDefault="00B80633" w:rsidP="00B80633">
      <w:pPr>
        <w:jc w:val="both"/>
        <w:outlineLvl w:val="0"/>
        <w:rPr>
          <w:b/>
          <w:sz w:val="24"/>
          <w:szCs w:val="24"/>
        </w:rPr>
      </w:pPr>
      <w:r w:rsidRPr="004013F3">
        <w:rPr>
          <w:b/>
          <w:sz w:val="24"/>
          <w:szCs w:val="24"/>
        </w:rPr>
        <w:t>Commissioner Kronholm</w:t>
      </w:r>
    </w:p>
    <w:p w:rsidR="00B80633" w:rsidRDefault="00B80633" w:rsidP="00B80633">
      <w:pPr>
        <w:pStyle w:val="ListParagraph"/>
        <w:numPr>
          <w:ilvl w:val="0"/>
          <w:numId w:val="8"/>
        </w:numPr>
        <w:jc w:val="both"/>
        <w:outlineLvl w:val="0"/>
        <w:rPr>
          <w:sz w:val="24"/>
          <w:szCs w:val="24"/>
        </w:rPr>
      </w:pPr>
      <w:r>
        <w:rPr>
          <w:sz w:val="24"/>
          <w:szCs w:val="24"/>
        </w:rPr>
        <w:t>Participated in Executive Committee Conference Call</w:t>
      </w:r>
    </w:p>
    <w:p w:rsidR="00B80633" w:rsidRDefault="00B80633" w:rsidP="00B80633">
      <w:pPr>
        <w:pStyle w:val="ListParagraph"/>
        <w:numPr>
          <w:ilvl w:val="0"/>
          <w:numId w:val="8"/>
        </w:numPr>
        <w:jc w:val="both"/>
        <w:outlineLvl w:val="0"/>
        <w:rPr>
          <w:sz w:val="24"/>
          <w:szCs w:val="24"/>
        </w:rPr>
      </w:pPr>
      <w:r>
        <w:rPr>
          <w:sz w:val="24"/>
          <w:szCs w:val="24"/>
        </w:rPr>
        <w:t>Participated in the MLS Board Meeting by phone</w:t>
      </w:r>
    </w:p>
    <w:p w:rsidR="00B80633" w:rsidRDefault="00B80633" w:rsidP="00B80633">
      <w:pPr>
        <w:pStyle w:val="ListParagraph"/>
        <w:numPr>
          <w:ilvl w:val="0"/>
          <w:numId w:val="8"/>
        </w:numPr>
        <w:jc w:val="both"/>
        <w:outlineLvl w:val="0"/>
        <w:rPr>
          <w:sz w:val="24"/>
          <w:szCs w:val="24"/>
        </w:rPr>
      </w:pPr>
      <w:r>
        <w:rPr>
          <w:sz w:val="24"/>
          <w:szCs w:val="24"/>
        </w:rPr>
        <w:t>Attended the Western Mass Advocates Meeting in Sunderland</w:t>
      </w:r>
    </w:p>
    <w:p w:rsidR="00B80633" w:rsidRDefault="00B80633" w:rsidP="00B80633">
      <w:pPr>
        <w:jc w:val="both"/>
        <w:outlineLvl w:val="0"/>
        <w:rPr>
          <w:sz w:val="24"/>
          <w:szCs w:val="24"/>
        </w:rPr>
      </w:pPr>
    </w:p>
    <w:p w:rsidR="00B80633" w:rsidRPr="004013F3" w:rsidRDefault="00B80633" w:rsidP="00B80633">
      <w:pPr>
        <w:jc w:val="both"/>
        <w:outlineLvl w:val="0"/>
        <w:rPr>
          <w:b/>
          <w:sz w:val="24"/>
          <w:szCs w:val="24"/>
        </w:rPr>
      </w:pPr>
      <w:r w:rsidRPr="004013F3">
        <w:rPr>
          <w:b/>
          <w:sz w:val="24"/>
          <w:szCs w:val="24"/>
        </w:rPr>
        <w:t>Commissioner Abraham</w:t>
      </w:r>
    </w:p>
    <w:p w:rsidR="00B80633" w:rsidRDefault="00B80633" w:rsidP="00B80633">
      <w:pPr>
        <w:pStyle w:val="ListParagraph"/>
        <w:numPr>
          <w:ilvl w:val="0"/>
          <w:numId w:val="9"/>
        </w:numPr>
        <w:jc w:val="both"/>
        <w:outlineLvl w:val="0"/>
        <w:rPr>
          <w:sz w:val="24"/>
          <w:szCs w:val="24"/>
        </w:rPr>
      </w:pPr>
      <w:r>
        <w:rPr>
          <w:sz w:val="24"/>
          <w:szCs w:val="24"/>
        </w:rPr>
        <w:t>Will be attending meeting at Perkins week of the July 15</w:t>
      </w:r>
    </w:p>
    <w:p w:rsidR="00B80633" w:rsidRDefault="00B80633" w:rsidP="00B80633">
      <w:pPr>
        <w:jc w:val="both"/>
        <w:outlineLvl w:val="0"/>
        <w:rPr>
          <w:sz w:val="24"/>
          <w:szCs w:val="24"/>
        </w:rPr>
      </w:pPr>
    </w:p>
    <w:p w:rsidR="00B80633" w:rsidRPr="004013F3" w:rsidRDefault="00B80633" w:rsidP="00B80633">
      <w:pPr>
        <w:jc w:val="both"/>
        <w:outlineLvl w:val="0"/>
        <w:rPr>
          <w:b/>
          <w:sz w:val="24"/>
          <w:szCs w:val="24"/>
        </w:rPr>
      </w:pPr>
      <w:r w:rsidRPr="004013F3">
        <w:rPr>
          <w:b/>
          <w:sz w:val="24"/>
          <w:szCs w:val="24"/>
        </w:rPr>
        <w:t>Commissioner Perille</w:t>
      </w:r>
    </w:p>
    <w:p w:rsidR="00B80633" w:rsidRDefault="00B80633" w:rsidP="00B80633">
      <w:pPr>
        <w:pStyle w:val="ListParagraph"/>
        <w:numPr>
          <w:ilvl w:val="0"/>
          <w:numId w:val="9"/>
        </w:numPr>
        <w:jc w:val="both"/>
        <w:outlineLvl w:val="0"/>
        <w:rPr>
          <w:sz w:val="24"/>
          <w:szCs w:val="24"/>
        </w:rPr>
      </w:pPr>
      <w:r>
        <w:rPr>
          <w:sz w:val="24"/>
          <w:szCs w:val="24"/>
        </w:rPr>
        <w:t xml:space="preserve">Attended the PR Advisory Committee Meeting </w:t>
      </w:r>
    </w:p>
    <w:p w:rsidR="00B80633" w:rsidRDefault="00B80633" w:rsidP="00B80633">
      <w:pPr>
        <w:jc w:val="both"/>
        <w:outlineLvl w:val="0"/>
        <w:rPr>
          <w:sz w:val="24"/>
          <w:szCs w:val="24"/>
        </w:rPr>
      </w:pPr>
    </w:p>
    <w:p w:rsidR="00B80633" w:rsidRDefault="00B80633" w:rsidP="00B80633">
      <w:pPr>
        <w:jc w:val="both"/>
        <w:outlineLvl w:val="0"/>
        <w:rPr>
          <w:sz w:val="24"/>
          <w:szCs w:val="24"/>
        </w:rPr>
      </w:pPr>
    </w:p>
    <w:p w:rsidR="00B80633" w:rsidRPr="004013F3" w:rsidRDefault="00B80633" w:rsidP="00B80633">
      <w:pPr>
        <w:jc w:val="both"/>
        <w:outlineLvl w:val="0"/>
        <w:rPr>
          <w:b/>
          <w:sz w:val="24"/>
          <w:szCs w:val="24"/>
        </w:rPr>
      </w:pPr>
      <w:r w:rsidRPr="004013F3">
        <w:rPr>
          <w:b/>
          <w:sz w:val="24"/>
          <w:szCs w:val="24"/>
        </w:rPr>
        <w:t>Commissioner DeBole</w:t>
      </w:r>
    </w:p>
    <w:p w:rsidR="00B80633" w:rsidRDefault="00B80633" w:rsidP="00B80633">
      <w:pPr>
        <w:pStyle w:val="ListParagraph"/>
        <w:numPr>
          <w:ilvl w:val="0"/>
          <w:numId w:val="9"/>
        </w:numPr>
        <w:jc w:val="both"/>
        <w:outlineLvl w:val="0"/>
        <w:rPr>
          <w:sz w:val="24"/>
          <w:szCs w:val="24"/>
        </w:rPr>
      </w:pPr>
      <w:r>
        <w:rPr>
          <w:sz w:val="24"/>
          <w:szCs w:val="24"/>
        </w:rPr>
        <w:lastRenderedPageBreak/>
        <w:t>Sworn in at State House</w:t>
      </w:r>
    </w:p>
    <w:p w:rsidR="00B80633" w:rsidRPr="004013F3" w:rsidRDefault="00B80633" w:rsidP="00B80633">
      <w:pPr>
        <w:pStyle w:val="ListParagraph"/>
        <w:numPr>
          <w:ilvl w:val="0"/>
          <w:numId w:val="9"/>
        </w:numPr>
        <w:jc w:val="both"/>
        <w:outlineLvl w:val="0"/>
        <w:rPr>
          <w:sz w:val="24"/>
          <w:szCs w:val="24"/>
        </w:rPr>
      </w:pPr>
      <w:r>
        <w:rPr>
          <w:sz w:val="24"/>
          <w:szCs w:val="24"/>
        </w:rPr>
        <w:t>Attended New Commissioner Orientation at the MBLC</w:t>
      </w:r>
    </w:p>
    <w:p w:rsidR="00B80633" w:rsidRPr="00A2664B" w:rsidRDefault="00B80633" w:rsidP="00B80633">
      <w:pPr>
        <w:jc w:val="both"/>
        <w:rPr>
          <w:b/>
          <w:sz w:val="24"/>
          <w:szCs w:val="24"/>
        </w:rPr>
      </w:pPr>
    </w:p>
    <w:p w:rsidR="00B80633" w:rsidRPr="00A2664B" w:rsidRDefault="00B80633" w:rsidP="00B80633">
      <w:pPr>
        <w:jc w:val="both"/>
        <w:outlineLvl w:val="0"/>
        <w:rPr>
          <w:b/>
          <w:sz w:val="24"/>
          <w:szCs w:val="24"/>
        </w:rPr>
      </w:pPr>
      <w:r w:rsidRPr="00A2664B">
        <w:rPr>
          <w:b/>
          <w:sz w:val="24"/>
          <w:szCs w:val="24"/>
        </w:rPr>
        <w:t>PUBLIC COMMENT</w:t>
      </w:r>
    </w:p>
    <w:p w:rsidR="00B80633" w:rsidRPr="00A2664B" w:rsidRDefault="00B80633" w:rsidP="00B80633">
      <w:pPr>
        <w:jc w:val="both"/>
        <w:outlineLvl w:val="0"/>
        <w:rPr>
          <w:sz w:val="24"/>
          <w:szCs w:val="24"/>
        </w:rPr>
      </w:pPr>
    </w:p>
    <w:p w:rsidR="00B80633" w:rsidRPr="00A2664B" w:rsidRDefault="00B80633" w:rsidP="00B80633">
      <w:pPr>
        <w:jc w:val="both"/>
        <w:outlineLvl w:val="0"/>
        <w:rPr>
          <w:sz w:val="24"/>
          <w:szCs w:val="24"/>
        </w:rPr>
      </w:pPr>
      <w:r w:rsidRPr="00A2664B">
        <w:rPr>
          <w:sz w:val="24"/>
          <w:szCs w:val="24"/>
        </w:rPr>
        <w:t xml:space="preserve">There was no public comment. </w:t>
      </w:r>
    </w:p>
    <w:p w:rsidR="00B80633" w:rsidRPr="00A2664B" w:rsidRDefault="00B80633" w:rsidP="00B80633">
      <w:pPr>
        <w:jc w:val="both"/>
        <w:rPr>
          <w:sz w:val="24"/>
          <w:szCs w:val="24"/>
        </w:rPr>
      </w:pPr>
    </w:p>
    <w:p w:rsidR="00B80633" w:rsidRPr="00A2664B" w:rsidRDefault="00B80633" w:rsidP="00B80633">
      <w:pPr>
        <w:jc w:val="both"/>
        <w:outlineLvl w:val="0"/>
        <w:rPr>
          <w:b/>
          <w:sz w:val="24"/>
          <w:szCs w:val="24"/>
        </w:rPr>
      </w:pPr>
      <w:r w:rsidRPr="00A2664B">
        <w:rPr>
          <w:b/>
          <w:sz w:val="24"/>
          <w:szCs w:val="24"/>
        </w:rPr>
        <w:t>OLD BUSINESS</w:t>
      </w:r>
    </w:p>
    <w:p w:rsidR="00B80633" w:rsidRPr="00A2664B" w:rsidRDefault="00B80633" w:rsidP="00B80633">
      <w:pPr>
        <w:jc w:val="both"/>
        <w:rPr>
          <w:sz w:val="24"/>
          <w:szCs w:val="24"/>
        </w:rPr>
      </w:pPr>
    </w:p>
    <w:p w:rsidR="00B80633" w:rsidRPr="00A2664B" w:rsidRDefault="00B80633" w:rsidP="00B80633">
      <w:pPr>
        <w:jc w:val="both"/>
        <w:outlineLvl w:val="0"/>
        <w:rPr>
          <w:sz w:val="24"/>
          <w:szCs w:val="24"/>
        </w:rPr>
      </w:pPr>
      <w:r w:rsidRPr="00A2664B">
        <w:rPr>
          <w:sz w:val="24"/>
          <w:szCs w:val="24"/>
        </w:rPr>
        <w:t>There was no old business.</w:t>
      </w:r>
    </w:p>
    <w:p w:rsidR="00B80633" w:rsidRPr="00A2664B" w:rsidRDefault="00B80633" w:rsidP="00B80633">
      <w:pPr>
        <w:widowControl/>
        <w:autoSpaceDE/>
        <w:autoSpaceDN/>
        <w:adjustRightInd/>
        <w:rPr>
          <w:sz w:val="24"/>
          <w:szCs w:val="24"/>
        </w:rPr>
      </w:pPr>
    </w:p>
    <w:p w:rsidR="00B80633" w:rsidRPr="00A2664B" w:rsidRDefault="00B80633" w:rsidP="00B80633">
      <w:pPr>
        <w:widowControl/>
        <w:autoSpaceDE/>
        <w:autoSpaceDN/>
        <w:adjustRightInd/>
        <w:outlineLvl w:val="0"/>
        <w:rPr>
          <w:b/>
          <w:sz w:val="24"/>
          <w:szCs w:val="24"/>
        </w:rPr>
      </w:pPr>
      <w:r w:rsidRPr="00A2664B">
        <w:rPr>
          <w:b/>
          <w:sz w:val="24"/>
          <w:szCs w:val="24"/>
        </w:rPr>
        <w:t>ELECTION OF OFFICERS FOR FY20</w:t>
      </w:r>
      <w:r>
        <w:rPr>
          <w:b/>
          <w:sz w:val="24"/>
          <w:szCs w:val="24"/>
        </w:rPr>
        <w:t>20</w:t>
      </w:r>
    </w:p>
    <w:p w:rsidR="00B80633" w:rsidRPr="00A2664B" w:rsidRDefault="00B80633" w:rsidP="00B80633">
      <w:pPr>
        <w:widowControl/>
        <w:autoSpaceDE/>
        <w:autoSpaceDN/>
        <w:adjustRightInd/>
        <w:outlineLvl w:val="0"/>
        <w:rPr>
          <w:b/>
          <w:sz w:val="24"/>
          <w:szCs w:val="24"/>
        </w:rPr>
      </w:pPr>
    </w:p>
    <w:p w:rsidR="00B80633" w:rsidRPr="00A2664B" w:rsidRDefault="00B80633" w:rsidP="00B80633">
      <w:pPr>
        <w:rPr>
          <w:sz w:val="24"/>
          <w:szCs w:val="24"/>
        </w:rPr>
      </w:pPr>
      <w:r w:rsidRPr="00A2664B">
        <w:rPr>
          <w:sz w:val="24"/>
          <w:szCs w:val="24"/>
        </w:rPr>
        <w:t xml:space="preserve">After consultation with the current Executive Committee and all the Commissioners, Commissioner </w:t>
      </w:r>
      <w:r>
        <w:rPr>
          <w:sz w:val="24"/>
          <w:szCs w:val="24"/>
        </w:rPr>
        <w:t>Cluggish</w:t>
      </w:r>
      <w:r w:rsidRPr="00A2664B">
        <w:rPr>
          <w:sz w:val="24"/>
          <w:szCs w:val="24"/>
        </w:rPr>
        <w:t xml:space="preserve"> presented the following slate of officers for Board consideration:</w:t>
      </w:r>
    </w:p>
    <w:p w:rsidR="00B80633" w:rsidRPr="00A2664B" w:rsidRDefault="00B80633" w:rsidP="00B80633">
      <w:pPr>
        <w:rPr>
          <w:sz w:val="24"/>
          <w:szCs w:val="24"/>
        </w:rPr>
      </w:pPr>
    </w:p>
    <w:p w:rsidR="00B80633" w:rsidRPr="00A2664B" w:rsidRDefault="00B80633" w:rsidP="00B80633">
      <w:pPr>
        <w:pStyle w:val="ListParagraph"/>
        <w:numPr>
          <w:ilvl w:val="0"/>
          <w:numId w:val="5"/>
        </w:numPr>
        <w:rPr>
          <w:sz w:val="24"/>
          <w:szCs w:val="24"/>
        </w:rPr>
      </w:pPr>
      <w:r w:rsidRPr="00A2664B">
        <w:rPr>
          <w:sz w:val="24"/>
          <w:szCs w:val="24"/>
        </w:rPr>
        <w:t>Commissioner Ochsenbein for office of Chairman</w:t>
      </w:r>
    </w:p>
    <w:p w:rsidR="00B80633" w:rsidRPr="00A2664B" w:rsidRDefault="00B80633" w:rsidP="00B80633">
      <w:pPr>
        <w:pStyle w:val="ListParagraph"/>
        <w:numPr>
          <w:ilvl w:val="0"/>
          <w:numId w:val="5"/>
        </w:numPr>
        <w:rPr>
          <w:sz w:val="24"/>
          <w:szCs w:val="24"/>
        </w:rPr>
      </w:pPr>
      <w:r w:rsidRPr="00A2664B">
        <w:rPr>
          <w:sz w:val="24"/>
          <w:szCs w:val="24"/>
        </w:rPr>
        <w:t>Commissioner Cluggish for office of Vice Chairman</w:t>
      </w:r>
    </w:p>
    <w:p w:rsidR="00B80633" w:rsidRPr="00E674F3" w:rsidRDefault="00B80633" w:rsidP="00B80633">
      <w:pPr>
        <w:pStyle w:val="ListParagraph"/>
        <w:numPr>
          <w:ilvl w:val="0"/>
          <w:numId w:val="5"/>
        </w:numPr>
        <w:rPr>
          <w:sz w:val="24"/>
          <w:szCs w:val="24"/>
        </w:rPr>
      </w:pPr>
      <w:r w:rsidRPr="00A2664B">
        <w:rPr>
          <w:sz w:val="24"/>
          <w:szCs w:val="24"/>
        </w:rPr>
        <w:t>Commissioner Kronholm for the office of Secretary</w:t>
      </w:r>
    </w:p>
    <w:p w:rsidR="00B80633" w:rsidRPr="00A2664B" w:rsidRDefault="00B80633" w:rsidP="00B80633">
      <w:pPr>
        <w:rPr>
          <w:sz w:val="24"/>
          <w:szCs w:val="24"/>
        </w:rPr>
      </w:pPr>
    </w:p>
    <w:p w:rsidR="00B80633" w:rsidRPr="00A2664B" w:rsidRDefault="00B80633" w:rsidP="00B80633">
      <w:pPr>
        <w:rPr>
          <w:sz w:val="24"/>
          <w:szCs w:val="24"/>
        </w:rPr>
      </w:pPr>
      <w:r w:rsidRPr="00A2664B">
        <w:rPr>
          <w:sz w:val="24"/>
          <w:szCs w:val="24"/>
        </w:rPr>
        <w:t xml:space="preserve">Commissioner </w:t>
      </w:r>
      <w:r>
        <w:rPr>
          <w:sz w:val="24"/>
          <w:szCs w:val="24"/>
        </w:rPr>
        <w:t>Cluggish</w:t>
      </w:r>
      <w:r w:rsidRPr="00A2664B">
        <w:rPr>
          <w:sz w:val="24"/>
          <w:szCs w:val="24"/>
        </w:rPr>
        <w:t xml:space="preserve"> called on Commissioner Resnick to make a motion.  </w:t>
      </w:r>
    </w:p>
    <w:p w:rsidR="00B80633" w:rsidRPr="00A2664B" w:rsidRDefault="00B80633" w:rsidP="00B80633">
      <w:pPr>
        <w:rPr>
          <w:sz w:val="24"/>
          <w:szCs w:val="24"/>
        </w:rPr>
      </w:pPr>
    </w:p>
    <w:p w:rsidR="00B80633" w:rsidRPr="00A2664B" w:rsidRDefault="00B80633" w:rsidP="00B80633">
      <w:pPr>
        <w:rPr>
          <w:sz w:val="24"/>
          <w:szCs w:val="24"/>
          <w:u w:val="single"/>
        </w:rPr>
      </w:pPr>
      <w:r w:rsidRPr="00A2664B">
        <w:rPr>
          <w:sz w:val="24"/>
          <w:szCs w:val="24"/>
        </w:rPr>
        <w:t xml:space="preserve">Hearing no objections, Commissioner Resnick moved and Commissioner Kronholm seconded </w:t>
      </w:r>
      <w:r w:rsidRPr="00A2664B">
        <w:rPr>
          <w:sz w:val="24"/>
          <w:szCs w:val="24"/>
          <w:u w:val="single"/>
        </w:rPr>
        <w:t>that the Board of Library Commissioners’ Secretary cast one vote on behalf of the entire Board for the slate as presented.</w:t>
      </w:r>
    </w:p>
    <w:p w:rsidR="00B80633" w:rsidRPr="00A2664B" w:rsidRDefault="00B80633" w:rsidP="00B80633">
      <w:pPr>
        <w:rPr>
          <w:sz w:val="24"/>
          <w:szCs w:val="24"/>
        </w:rPr>
      </w:pPr>
    </w:p>
    <w:p w:rsidR="00B80633" w:rsidRPr="00A2664B" w:rsidRDefault="00B80633" w:rsidP="00B80633">
      <w:pPr>
        <w:rPr>
          <w:b/>
          <w:sz w:val="24"/>
          <w:szCs w:val="24"/>
        </w:rPr>
      </w:pPr>
      <w:r w:rsidRPr="00A2664B">
        <w:rPr>
          <w:b/>
          <w:sz w:val="24"/>
          <w:szCs w:val="24"/>
        </w:rPr>
        <w:t>The Board voted unanimous approval.</w:t>
      </w:r>
    </w:p>
    <w:p w:rsidR="00B80633" w:rsidRPr="00A2664B" w:rsidRDefault="00B80633" w:rsidP="00B80633">
      <w:pPr>
        <w:rPr>
          <w:b/>
          <w:sz w:val="24"/>
          <w:szCs w:val="24"/>
        </w:rPr>
      </w:pPr>
    </w:p>
    <w:p w:rsidR="00B80633" w:rsidRPr="00A2664B" w:rsidRDefault="00B80633" w:rsidP="00B80633">
      <w:pPr>
        <w:rPr>
          <w:b/>
          <w:sz w:val="24"/>
          <w:szCs w:val="24"/>
        </w:rPr>
      </w:pPr>
      <w:r w:rsidRPr="00A2664B">
        <w:rPr>
          <w:b/>
          <w:sz w:val="24"/>
          <w:szCs w:val="24"/>
        </w:rPr>
        <w:t>Commissioner Ochsenbein was elected Chairman, Commissioner Cluggish was elected Vice Chairman, and Commissioner Kronholm was elected Secretary for FY20</w:t>
      </w:r>
      <w:r>
        <w:rPr>
          <w:b/>
          <w:sz w:val="24"/>
          <w:szCs w:val="24"/>
        </w:rPr>
        <w:t>20</w:t>
      </w:r>
      <w:r w:rsidRPr="00A2664B">
        <w:rPr>
          <w:b/>
          <w:sz w:val="24"/>
          <w:szCs w:val="24"/>
        </w:rPr>
        <w:t>.</w:t>
      </w:r>
    </w:p>
    <w:p w:rsidR="00B80633" w:rsidRPr="00A2664B" w:rsidRDefault="00B80633" w:rsidP="00B80633">
      <w:pPr>
        <w:widowControl/>
        <w:autoSpaceDE/>
        <w:autoSpaceDN/>
        <w:adjustRightInd/>
        <w:outlineLvl w:val="0"/>
        <w:rPr>
          <w:b/>
          <w:sz w:val="24"/>
          <w:szCs w:val="24"/>
        </w:rPr>
      </w:pPr>
    </w:p>
    <w:p w:rsidR="00B80633" w:rsidRPr="00A2664B" w:rsidRDefault="00B80633" w:rsidP="00B80633">
      <w:pPr>
        <w:widowControl/>
        <w:autoSpaceDE/>
        <w:autoSpaceDN/>
        <w:adjustRightInd/>
        <w:outlineLvl w:val="0"/>
        <w:rPr>
          <w:b/>
          <w:sz w:val="24"/>
          <w:szCs w:val="24"/>
        </w:rPr>
      </w:pPr>
    </w:p>
    <w:p w:rsidR="00B80633" w:rsidRPr="00A2664B" w:rsidRDefault="00B80633" w:rsidP="00B80633">
      <w:pPr>
        <w:widowControl/>
        <w:autoSpaceDE/>
        <w:autoSpaceDN/>
        <w:adjustRightInd/>
        <w:outlineLvl w:val="0"/>
        <w:rPr>
          <w:b/>
          <w:sz w:val="24"/>
          <w:szCs w:val="24"/>
        </w:rPr>
      </w:pPr>
      <w:r w:rsidRPr="00A2664B">
        <w:rPr>
          <w:b/>
          <w:sz w:val="24"/>
          <w:szCs w:val="24"/>
        </w:rPr>
        <w:t>ADJOURNMENT</w:t>
      </w:r>
    </w:p>
    <w:p w:rsidR="00B80633" w:rsidRPr="00A2664B" w:rsidRDefault="00B80633" w:rsidP="00B80633">
      <w:pPr>
        <w:jc w:val="both"/>
        <w:rPr>
          <w:b/>
          <w:sz w:val="24"/>
          <w:szCs w:val="24"/>
        </w:rPr>
      </w:pPr>
    </w:p>
    <w:p w:rsidR="00B80633" w:rsidRPr="00A2664B" w:rsidRDefault="00B80633" w:rsidP="00B80633">
      <w:pPr>
        <w:jc w:val="both"/>
        <w:rPr>
          <w:sz w:val="24"/>
          <w:szCs w:val="24"/>
        </w:rPr>
      </w:pPr>
      <w:r w:rsidRPr="00A2664B">
        <w:rPr>
          <w:sz w:val="24"/>
          <w:szCs w:val="24"/>
        </w:rPr>
        <w:t xml:space="preserve">There being no further business, Commissioner </w:t>
      </w:r>
      <w:r>
        <w:rPr>
          <w:sz w:val="24"/>
          <w:szCs w:val="24"/>
        </w:rPr>
        <w:t>Abraham</w:t>
      </w:r>
      <w:r w:rsidRPr="00A2664B">
        <w:rPr>
          <w:sz w:val="24"/>
          <w:szCs w:val="24"/>
        </w:rPr>
        <w:t xml:space="preserve"> moved and Commissioner </w:t>
      </w:r>
      <w:r>
        <w:rPr>
          <w:sz w:val="24"/>
          <w:szCs w:val="24"/>
        </w:rPr>
        <w:t xml:space="preserve">Perille </w:t>
      </w:r>
      <w:r w:rsidRPr="00A2664B">
        <w:rPr>
          <w:sz w:val="24"/>
          <w:szCs w:val="24"/>
        </w:rPr>
        <w:t>seconded to adjourn the July 1</w:t>
      </w:r>
      <w:r>
        <w:rPr>
          <w:sz w:val="24"/>
          <w:szCs w:val="24"/>
        </w:rPr>
        <w:t>1</w:t>
      </w:r>
      <w:r w:rsidRPr="00A2664B">
        <w:rPr>
          <w:sz w:val="24"/>
          <w:szCs w:val="24"/>
        </w:rPr>
        <w:t>, 201</w:t>
      </w:r>
      <w:r>
        <w:rPr>
          <w:sz w:val="24"/>
          <w:szCs w:val="24"/>
        </w:rPr>
        <w:t>9</w:t>
      </w:r>
      <w:r w:rsidRPr="00A2664B">
        <w:rPr>
          <w:sz w:val="24"/>
          <w:szCs w:val="24"/>
        </w:rPr>
        <w:t xml:space="preserve"> monthly business meeting of the Board of Library Commissioners at </w:t>
      </w:r>
      <w:r>
        <w:rPr>
          <w:sz w:val="24"/>
          <w:szCs w:val="24"/>
        </w:rPr>
        <w:t>11:55 P.M</w:t>
      </w:r>
      <w:r w:rsidRPr="00A2664B">
        <w:rPr>
          <w:sz w:val="24"/>
          <w:szCs w:val="24"/>
        </w:rPr>
        <w:t>.</w:t>
      </w:r>
    </w:p>
    <w:p w:rsidR="00B80633" w:rsidRDefault="00B80633" w:rsidP="00B80633">
      <w:pPr>
        <w:jc w:val="both"/>
        <w:rPr>
          <w:sz w:val="24"/>
          <w:szCs w:val="24"/>
        </w:rPr>
      </w:pPr>
    </w:p>
    <w:p w:rsidR="00B80633" w:rsidRDefault="00B80633" w:rsidP="00B80633">
      <w:pPr>
        <w:jc w:val="both"/>
        <w:rPr>
          <w:sz w:val="24"/>
          <w:szCs w:val="24"/>
        </w:rPr>
      </w:pPr>
    </w:p>
    <w:p w:rsidR="00B80633" w:rsidRPr="00A2664B" w:rsidRDefault="00B80633" w:rsidP="00B80633">
      <w:pPr>
        <w:jc w:val="both"/>
        <w:rPr>
          <w:sz w:val="24"/>
          <w:szCs w:val="24"/>
        </w:rPr>
      </w:pPr>
      <w:r>
        <w:rPr>
          <w:noProof/>
        </w:rPr>
        <w:drawing>
          <wp:inline distT="0" distB="0" distL="0" distR="0" wp14:anchorId="31FFD972" wp14:editId="3F45A96E">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B80633" w:rsidRPr="00A2664B" w:rsidRDefault="00B80633" w:rsidP="00B80633">
      <w:pPr>
        <w:jc w:val="both"/>
        <w:outlineLvl w:val="0"/>
        <w:rPr>
          <w:sz w:val="24"/>
          <w:szCs w:val="24"/>
        </w:rPr>
      </w:pPr>
      <w:r w:rsidRPr="00A2664B">
        <w:rPr>
          <w:sz w:val="24"/>
          <w:szCs w:val="24"/>
        </w:rPr>
        <w:t xml:space="preserve">Mary Kronholm </w:t>
      </w:r>
    </w:p>
    <w:p w:rsidR="00EC478A" w:rsidRDefault="00B80633" w:rsidP="00B80633">
      <w:r w:rsidRPr="00A2664B">
        <w:rPr>
          <w:sz w:val="24"/>
          <w:szCs w:val="24"/>
        </w:rPr>
        <w:t>Secretar</w:t>
      </w:r>
      <w:r>
        <w:rPr>
          <w:sz w:val="24"/>
          <w:szCs w:val="24"/>
        </w:rPr>
        <w:t>y</w:t>
      </w:r>
    </w:p>
    <w:sectPr w:rsidR="00EC478A" w:rsidSect="00B755F4">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5DF" w:rsidRDefault="00E815DF" w:rsidP="00B755F4">
      <w:r>
        <w:separator/>
      </w:r>
    </w:p>
  </w:endnote>
  <w:endnote w:type="continuationSeparator" w:id="0">
    <w:p w:rsidR="00E815DF" w:rsidRDefault="00E815DF" w:rsidP="00B7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995430"/>
      <w:docPartObj>
        <w:docPartGallery w:val="Page Numbers (Bottom of Page)"/>
        <w:docPartUnique/>
      </w:docPartObj>
    </w:sdtPr>
    <w:sdtEndPr>
      <w:rPr>
        <w:noProof/>
      </w:rPr>
    </w:sdtEndPr>
    <w:sdtContent>
      <w:p w:rsidR="00B755F4" w:rsidRDefault="00B755F4">
        <w:pPr>
          <w:pStyle w:val="Footer"/>
          <w:jc w:val="center"/>
        </w:pPr>
        <w:r>
          <w:fldChar w:fldCharType="begin"/>
        </w:r>
        <w:r>
          <w:instrText xml:space="preserve"> PAGE   \* MERGEFORMAT </w:instrText>
        </w:r>
        <w:r>
          <w:fldChar w:fldCharType="separate"/>
        </w:r>
        <w:r w:rsidR="00BD4EBD">
          <w:rPr>
            <w:noProof/>
          </w:rPr>
          <w:t>19</w:t>
        </w:r>
        <w:r>
          <w:rPr>
            <w:noProof/>
          </w:rPr>
          <w:fldChar w:fldCharType="end"/>
        </w:r>
      </w:p>
    </w:sdtContent>
  </w:sdt>
  <w:p w:rsidR="00B755F4" w:rsidRDefault="00B75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5DF" w:rsidRDefault="00E815DF" w:rsidP="00B755F4">
      <w:r>
        <w:separator/>
      </w:r>
    </w:p>
  </w:footnote>
  <w:footnote w:type="continuationSeparator" w:id="0">
    <w:p w:rsidR="00E815DF" w:rsidRDefault="00E815DF" w:rsidP="00B75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5F4" w:rsidRPr="00B755F4" w:rsidRDefault="00B755F4" w:rsidP="00B755F4">
    <w:pPr>
      <w:pStyle w:val="Header"/>
      <w:jc w:val="right"/>
      <w:rPr>
        <w:sz w:val="24"/>
      </w:rPr>
    </w:pPr>
    <w:r w:rsidRPr="00B755F4">
      <w:rPr>
        <w:sz w:val="24"/>
      </w:rPr>
      <w:t>BLC Minutes</w:t>
    </w:r>
  </w:p>
  <w:p w:rsidR="00B755F4" w:rsidRPr="00B755F4" w:rsidRDefault="00B755F4" w:rsidP="00B755F4">
    <w:pPr>
      <w:pStyle w:val="Header"/>
      <w:jc w:val="right"/>
      <w:rPr>
        <w:sz w:val="24"/>
      </w:rPr>
    </w:pPr>
    <w:r w:rsidRPr="00B755F4">
      <w:rPr>
        <w:sz w:val="24"/>
      </w:rPr>
      <w:t>7/11/2019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D7AF9"/>
    <w:multiLevelType w:val="hybridMultilevel"/>
    <w:tmpl w:val="FFA6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C0E55"/>
    <w:multiLevelType w:val="hybridMultilevel"/>
    <w:tmpl w:val="9B62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74144"/>
    <w:multiLevelType w:val="hybridMultilevel"/>
    <w:tmpl w:val="3232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921F2"/>
    <w:multiLevelType w:val="hybridMultilevel"/>
    <w:tmpl w:val="5CD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1C15D5"/>
    <w:multiLevelType w:val="hybridMultilevel"/>
    <w:tmpl w:val="9BE881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50A51F99"/>
    <w:multiLevelType w:val="hybridMultilevel"/>
    <w:tmpl w:val="1C8C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C522FD"/>
    <w:multiLevelType w:val="hybridMultilevel"/>
    <w:tmpl w:val="1530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CC1CD0"/>
    <w:multiLevelType w:val="hybridMultilevel"/>
    <w:tmpl w:val="F94C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2"/>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33"/>
    <w:rsid w:val="003F18BE"/>
    <w:rsid w:val="00A77F9B"/>
    <w:rsid w:val="00AA40B2"/>
    <w:rsid w:val="00B755F4"/>
    <w:rsid w:val="00B80633"/>
    <w:rsid w:val="00BD4EBD"/>
    <w:rsid w:val="00CE2FCA"/>
    <w:rsid w:val="00E8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6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0633"/>
    <w:pPr>
      <w:spacing w:after="120"/>
      <w:jc w:val="both"/>
    </w:pPr>
    <w:rPr>
      <w:sz w:val="24"/>
      <w:szCs w:val="24"/>
    </w:rPr>
  </w:style>
  <w:style w:type="character" w:customStyle="1" w:styleId="BodyTextChar">
    <w:name w:val="Body Text Char"/>
    <w:basedOn w:val="DefaultParagraphFont"/>
    <w:link w:val="BodyText"/>
    <w:rsid w:val="00B80633"/>
    <w:rPr>
      <w:rFonts w:ascii="Times New Roman" w:eastAsia="Times New Roman" w:hAnsi="Times New Roman" w:cs="Times New Roman"/>
      <w:sz w:val="24"/>
      <w:szCs w:val="24"/>
    </w:rPr>
  </w:style>
  <w:style w:type="character" w:styleId="Hyperlink">
    <w:name w:val="Hyperlink"/>
    <w:rsid w:val="00B80633"/>
    <w:rPr>
      <w:u w:val="single"/>
    </w:rPr>
  </w:style>
  <w:style w:type="table" w:styleId="TableGrid">
    <w:name w:val="Table Grid"/>
    <w:basedOn w:val="TableNormal"/>
    <w:uiPriority w:val="59"/>
    <w:rsid w:val="00B8063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633"/>
    <w:pPr>
      <w:ind w:left="720"/>
    </w:pPr>
  </w:style>
  <w:style w:type="paragraph" w:styleId="NoSpacing">
    <w:name w:val="No Spacing"/>
    <w:link w:val="NoSpacingChar"/>
    <w:uiPriority w:val="1"/>
    <w:qFormat/>
    <w:rsid w:val="00B80633"/>
    <w:pPr>
      <w:spacing w:after="0" w:line="240" w:lineRule="auto"/>
    </w:pPr>
    <w:rPr>
      <w:rFonts w:ascii="Calibri" w:eastAsia="Calibri" w:hAnsi="Calibri" w:cs="Times New Roman"/>
    </w:rPr>
  </w:style>
  <w:style w:type="paragraph" w:customStyle="1" w:styleId="Body">
    <w:name w:val="Body"/>
    <w:rsid w:val="00B80633"/>
    <w:pPr>
      <w:spacing w:after="0" w:line="240" w:lineRule="auto"/>
    </w:pPr>
    <w:rPr>
      <w:rFonts w:ascii="Calibri" w:eastAsia="Calibri" w:hAnsi="Calibri" w:cs="Calibri"/>
      <w:color w:val="000000"/>
      <w:u w:color="000000"/>
    </w:rPr>
  </w:style>
  <w:style w:type="character" w:customStyle="1" w:styleId="tweetauthor-name">
    <w:name w:val="tweetauthor-name"/>
    <w:basedOn w:val="DefaultParagraphFont"/>
    <w:rsid w:val="00B80633"/>
  </w:style>
  <w:style w:type="character" w:customStyle="1" w:styleId="NoSpacingChar">
    <w:name w:val="No Spacing Char"/>
    <w:basedOn w:val="DefaultParagraphFont"/>
    <w:link w:val="NoSpacing"/>
    <w:uiPriority w:val="1"/>
    <w:locked/>
    <w:rsid w:val="00B80633"/>
    <w:rPr>
      <w:rFonts w:ascii="Calibri" w:eastAsia="Calibri" w:hAnsi="Calibri" w:cs="Times New Roman"/>
    </w:rPr>
  </w:style>
  <w:style w:type="paragraph" w:styleId="BalloonText">
    <w:name w:val="Balloon Text"/>
    <w:basedOn w:val="Normal"/>
    <w:link w:val="BalloonTextChar"/>
    <w:uiPriority w:val="99"/>
    <w:semiHidden/>
    <w:unhideWhenUsed/>
    <w:rsid w:val="00B80633"/>
    <w:rPr>
      <w:rFonts w:ascii="Tahoma" w:hAnsi="Tahoma" w:cs="Tahoma"/>
      <w:sz w:val="16"/>
      <w:szCs w:val="16"/>
    </w:rPr>
  </w:style>
  <w:style w:type="character" w:customStyle="1" w:styleId="BalloonTextChar">
    <w:name w:val="Balloon Text Char"/>
    <w:basedOn w:val="DefaultParagraphFont"/>
    <w:link w:val="BalloonText"/>
    <w:uiPriority w:val="99"/>
    <w:semiHidden/>
    <w:rsid w:val="00B80633"/>
    <w:rPr>
      <w:rFonts w:ascii="Tahoma" w:eastAsia="Times New Roman" w:hAnsi="Tahoma" w:cs="Tahoma"/>
      <w:sz w:val="16"/>
      <w:szCs w:val="16"/>
    </w:rPr>
  </w:style>
  <w:style w:type="paragraph" w:styleId="Header">
    <w:name w:val="header"/>
    <w:basedOn w:val="Normal"/>
    <w:link w:val="HeaderChar"/>
    <w:uiPriority w:val="99"/>
    <w:unhideWhenUsed/>
    <w:rsid w:val="00B755F4"/>
    <w:pPr>
      <w:tabs>
        <w:tab w:val="center" w:pos="4680"/>
        <w:tab w:val="right" w:pos="9360"/>
      </w:tabs>
    </w:pPr>
  </w:style>
  <w:style w:type="character" w:customStyle="1" w:styleId="HeaderChar">
    <w:name w:val="Header Char"/>
    <w:basedOn w:val="DefaultParagraphFont"/>
    <w:link w:val="Header"/>
    <w:uiPriority w:val="99"/>
    <w:rsid w:val="00B755F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755F4"/>
    <w:pPr>
      <w:tabs>
        <w:tab w:val="center" w:pos="4680"/>
        <w:tab w:val="right" w:pos="9360"/>
      </w:tabs>
    </w:pPr>
  </w:style>
  <w:style w:type="character" w:customStyle="1" w:styleId="FooterChar">
    <w:name w:val="Footer Char"/>
    <w:basedOn w:val="DefaultParagraphFont"/>
    <w:link w:val="Footer"/>
    <w:uiPriority w:val="99"/>
    <w:rsid w:val="00B755F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6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0633"/>
    <w:pPr>
      <w:spacing w:after="120"/>
      <w:jc w:val="both"/>
    </w:pPr>
    <w:rPr>
      <w:sz w:val="24"/>
      <w:szCs w:val="24"/>
    </w:rPr>
  </w:style>
  <w:style w:type="character" w:customStyle="1" w:styleId="BodyTextChar">
    <w:name w:val="Body Text Char"/>
    <w:basedOn w:val="DefaultParagraphFont"/>
    <w:link w:val="BodyText"/>
    <w:rsid w:val="00B80633"/>
    <w:rPr>
      <w:rFonts w:ascii="Times New Roman" w:eastAsia="Times New Roman" w:hAnsi="Times New Roman" w:cs="Times New Roman"/>
      <w:sz w:val="24"/>
      <w:szCs w:val="24"/>
    </w:rPr>
  </w:style>
  <w:style w:type="character" w:styleId="Hyperlink">
    <w:name w:val="Hyperlink"/>
    <w:rsid w:val="00B80633"/>
    <w:rPr>
      <w:u w:val="single"/>
    </w:rPr>
  </w:style>
  <w:style w:type="table" w:styleId="TableGrid">
    <w:name w:val="Table Grid"/>
    <w:basedOn w:val="TableNormal"/>
    <w:uiPriority w:val="59"/>
    <w:rsid w:val="00B8063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633"/>
    <w:pPr>
      <w:ind w:left="720"/>
    </w:pPr>
  </w:style>
  <w:style w:type="paragraph" w:styleId="NoSpacing">
    <w:name w:val="No Spacing"/>
    <w:link w:val="NoSpacingChar"/>
    <w:uiPriority w:val="1"/>
    <w:qFormat/>
    <w:rsid w:val="00B80633"/>
    <w:pPr>
      <w:spacing w:after="0" w:line="240" w:lineRule="auto"/>
    </w:pPr>
    <w:rPr>
      <w:rFonts w:ascii="Calibri" w:eastAsia="Calibri" w:hAnsi="Calibri" w:cs="Times New Roman"/>
    </w:rPr>
  </w:style>
  <w:style w:type="paragraph" w:customStyle="1" w:styleId="Body">
    <w:name w:val="Body"/>
    <w:rsid w:val="00B80633"/>
    <w:pPr>
      <w:spacing w:after="0" w:line="240" w:lineRule="auto"/>
    </w:pPr>
    <w:rPr>
      <w:rFonts w:ascii="Calibri" w:eastAsia="Calibri" w:hAnsi="Calibri" w:cs="Calibri"/>
      <w:color w:val="000000"/>
      <w:u w:color="000000"/>
    </w:rPr>
  </w:style>
  <w:style w:type="character" w:customStyle="1" w:styleId="tweetauthor-name">
    <w:name w:val="tweetauthor-name"/>
    <w:basedOn w:val="DefaultParagraphFont"/>
    <w:rsid w:val="00B80633"/>
  </w:style>
  <w:style w:type="character" w:customStyle="1" w:styleId="NoSpacingChar">
    <w:name w:val="No Spacing Char"/>
    <w:basedOn w:val="DefaultParagraphFont"/>
    <w:link w:val="NoSpacing"/>
    <w:uiPriority w:val="1"/>
    <w:locked/>
    <w:rsid w:val="00B80633"/>
    <w:rPr>
      <w:rFonts w:ascii="Calibri" w:eastAsia="Calibri" w:hAnsi="Calibri" w:cs="Times New Roman"/>
    </w:rPr>
  </w:style>
  <w:style w:type="paragraph" w:styleId="BalloonText">
    <w:name w:val="Balloon Text"/>
    <w:basedOn w:val="Normal"/>
    <w:link w:val="BalloonTextChar"/>
    <w:uiPriority w:val="99"/>
    <w:semiHidden/>
    <w:unhideWhenUsed/>
    <w:rsid w:val="00B80633"/>
    <w:rPr>
      <w:rFonts w:ascii="Tahoma" w:hAnsi="Tahoma" w:cs="Tahoma"/>
      <w:sz w:val="16"/>
      <w:szCs w:val="16"/>
    </w:rPr>
  </w:style>
  <w:style w:type="character" w:customStyle="1" w:styleId="BalloonTextChar">
    <w:name w:val="Balloon Text Char"/>
    <w:basedOn w:val="DefaultParagraphFont"/>
    <w:link w:val="BalloonText"/>
    <w:uiPriority w:val="99"/>
    <w:semiHidden/>
    <w:rsid w:val="00B80633"/>
    <w:rPr>
      <w:rFonts w:ascii="Tahoma" w:eastAsia="Times New Roman" w:hAnsi="Tahoma" w:cs="Tahoma"/>
      <w:sz w:val="16"/>
      <w:szCs w:val="16"/>
    </w:rPr>
  </w:style>
  <w:style w:type="paragraph" w:styleId="Header">
    <w:name w:val="header"/>
    <w:basedOn w:val="Normal"/>
    <w:link w:val="HeaderChar"/>
    <w:uiPriority w:val="99"/>
    <w:unhideWhenUsed/>
    <w:rsid w:val="00B755F4"/>
    <w:pPr>
      <w:tabs>
        <w:tab w:val="center" w:pos="4680"/>
        <w:tab w:val="right" w:pos="9360"/>
      </w:tabs>
    </w:pPr>
  </w:style>
  <w:style w:type="character" w:customStyle="1" w:styleId="HeaderChar">
    <w:name w:val="Header Char"/>
    <w:basedOn w:val="DefaultParagraphFont"/>
    <w:link w:val="Header"/>
    <w:uiPriority w:val="99"/>
    <w:rsid w:val="00B755F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755F4"/>
    <w:pPr>
      <w:tabs>
        <w:tab w:val="center" w:pos="4680"/>
        <w:tab w:val="right" w:pos="9360"/>
      </w:tabs>
    </w:pPr>
  </w:style>
  <w:style w:type="character" w:customStyle="1" w:styleId="FooterChar">
    <w:name w:val="Footer Char"/>
    <w:basedOn w:val="DefaultParagraphFont"/>
    <w:link w:val="Footer"/>
    <w:uiPriority w:val="99"/>
    <w:rsid w:val="00B755F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ton.org/headlines/fcc-usf-cap-pushbac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6014</Words>
  <Characters>34283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FY2020_July_11_MBLC_Minutes</vt:lpstr>
    </vt:vector>
  </TitlesOfParts>
  <Company>Microsoft</Company>
  <LinksUpToDate>false</LinksUpToDate>
  <CharactersWithSpaces>40217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FY2020_July_11_MBLC_Minutes</dc:title>
  <dc:creator>Masse, Rachel (BLC)</dc:creator>
  <cp:lastModifiedBy>Ng, Uechi (BLC)</cp:lastModifiedBy>
  <cp:revision>4</cp:revision>
  <dcterms:created xsi:type="dcterms:W3CDTF">2019-08-22T11:57:00Z</dcterms:created>
  <dcterms:modified xsi:type="dcterms:W3CDTF">2019-08-22T13:04:00Z</dcterms:modified>
</cp:coreProperties>
</file>